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9"/>
        <w:keepNext/>
        <w:keepLines/>
        <w:pageBreakBefore w:val="0"/>
        <w:widowControl/>
        <w:tabs>
          <w:tab w:val="right" w:pos="9639"/>
        </w:tabs>
        <w:kinsoku/>
        <w:wordWrap/>
        <w:topLinePunct w:val="0"/>
        <w:bidi w:val="0"/>
        <w:snapToGrid/>
        <w:spacing w:after="0"/>
        <w:rPr>
          <w:rFonts w:hint="eastAsia" w:eastAsia="宋体" w:cs="Arial"/>
          <w:b/>
          <w:sz w:val="24"/>
          <w:szCs w:val="24"/>
          <w:lang w:val="en-US" w:eastAsia="zh-CN"/>
        </w:rPr>
      </w:pPr>
      <w:bookmarkStart w:id="0" w:name="OLE_LINK111"/>
      <w:r>
        <w:rPr>
          <w:rFonts w:cs="Arial"/>
          <w:b/>
          <w:sz w:val="24"/>
          <w:szCs w:val="24"/>
        </w:rPr>
        <w:t>3GPP TSG-RAN WG4 Meeting #109</w:t>
      </w:r>
      <w:r>
        <w:rPr>
          <w:rFonts w:cs="Arial"/>
          <w:b/>
          <w:sz w:val="24"/>
          <w:szCs w:val="24"/>
        </w:rPr>
        <w:tab/>
      </w:r>
      <w:r>
        <w:rPr>
          <w:rFonts w:hint="eastAsia" w:cs="Arial"/>
          <w:b/>
          <w:sz w:val="24"/>
          <w:szCs w:val="24"/>
        </w:rPr>
        <w:t>R4-232008</w:t>
      </w:r>
      <w:r>
        <w:rPr>
          <w:rFonts w:hint="eastAsia" w:eastAsia="宋体" w:cs="Arial"/>
          <w:b/>
          <w:sz w:val="24"/>
          <w:szCs w:val="24"/>
          <w:lang w:val="en-US" w:eastAsia="zh-CN"/>
        </w:rPr>
        <w:t>8</w:t>
      </w:r>
      <w:bookmarkStart w:id="302" w:name="_GoBack"/>
      <w:bookmarkEnd w:id="302"/>
    </w:p>
    <w:p>
      <w:pPr>
        <w:pStyle w:val="149"/>
        <w:keepNext/>
        <w:keepLines/>
        <w:pageBreakBefore w:val="0"/>
        <w:widowControl/>
        <w:tabs>
          <w:tab w:val="right" w:pos="9639"/>
        </w:tabs>
        <w:kinsoku/>
        <w:wordWrap/>
        <w:topLinePunct w:val="0"/>
        <w:bidi w:val="0"/>
        <w:snapToGrid/>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bookmarkEnd w:id="0"/>
    <w:p>
      <w:pPr>
        <w:jc w:val="left"/>
        <w:rPr>
          <w:rFonts w:hint="eastAsia" w:ascii="Arial" w:hAnsi="Arial" w:cs="Arial"/>
          <w:b/>
          <w:sz w:val="24"/>
          <w:szCs w:val="24"/>
          <w:highlight w:val="none"/>
          <w:lang w:val="en-US" w:eastAsia="zh-CN"/>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9"/>
              <w:spacing w:after="0"/>
              <w:jc w:val="right"/>
            </w:pPr>
          </w:p>
        </w:tc>
        <w:tc>
          <w:tcPr>
            <w:tcW w:w="1559" w:type="dxa"/>
            <w:shd w:val="pct30" w:color="FFFF00" w:fill="auto"/>
          </w:tcPr>
          <w:p>
            <w:pPr>
              <w:pStyle w:val="149"/>
              <w:spacing w:after="0"/>
              <w:jc w:val="left"/>
              <w:rPr>
                <w:rFonts w:hint="default" w:eastAsia="宋体"/>
                <w:b/>
                <w:sz w:val="28"/>
                <w:lang w:val="en-US" w:eastAsia="zh-CN"/>
              </w:rPr>
            </w:pPr>
            <w:r>
              <w:rPr>
                <w:rFonts w:hint="eastAsia" w:eastAsia="MS Mincho"/>
                <w:b/>
                <w:sz w:val="28"/>
                <w:szCs w:val="28"/>
                <w:highlight w:val="none"/>
                <w:lang w:val="en-US" w:eastAsia="zh-CN"/>
              </w:rPr>
              <w:t>38.141-2</w:t>
            </w:r>
          </w:p>
        </w:tc>
        <w:tc>
          <w:tcPr>
            <w:tcW w:w="709" w:type="dxa"/>
          </w:tcPr>
          <w:p>
            <w:pPr>
              <w:pStyle w:val="149"/>
              <w:spacing w:after="0"/>
              <w:jc w:val="center"/>
            </w:pPr>
            <w:r>
              <w:rPr>
                <w:b/>
                <w:sz w:val="28"/>
              </w:rPr>
              <w:t>CR</w:t>
            </w:r>
          </w:p>
        </w:tc>
        <w:tc>
          <w:tcPr>
            <w:tcW w:w="1276" w:type="dxa"/>
            <w:shd w:val="pct30" w:color="FFFF00" w:fill="auto"/>
          </w:tcPr>
          <w:p>
            <w:pPr>
              <w:pStyle w:val="149"/>
              <w:spacing w:after="0"/>
            </w:pPr>
          </w:p>
        </w:tc>
        <w:tc>
          <w:tcPr>
            <w:tcW w:w="709" w:type="dxa"/>
          </w:tcPr>
          <w:p>
            <w:pPr>
              <w:pStyle w:val="149"/>
              <w:tabs>
                <w:tab w:val="right" w:pos="625"/>
              </w:tabs>
              <w:spacing w:after="0"/>
              <w:jc w:val="center"/>
            </w:pPr>
            <w:r>
              <w:rPr>
                <w:b/>
                <w:bCs/>
                <w:sz w:val="28"/>
              </w:rPr>
              <w:t>rev</w:t>
            </w:r>
          </w:p>
        </w:tc>
        <w:tc>
          <w:tcPr>
            <w:tcW w:w="992" w:type="dxa"/>
            <w:shd w:val="pct30" w:color="FFFF00" w:fill="auto"/>
          </w:tcPr>
          <w:p>
            <w:pPr>
              <w:pStyle w:val="149"/>
              <w:spacing w:after="0"/>
              <w:jc w:val="center"/>
              <w:rPr>
                <w:b/>
              </w:rPr>
            </w:pPr>
          </w:p>
        </w:tc>
        <w:tc>
          <w:tcPr>
            <w:tcW w:w="2410" w:type="dxa"/>
          </w:tcPr>
          <w:p>
            <w:pPr>
              <w:pStyle w:val="149"/>
              <w:tabs>
                <w:tab w:val="right" w:pos="1825"/>
              </w:tabs>
              <w:spacing w:after="0"/>
              <w:jc w:val="center"/>
            </w:pPr>
            <w:r>
              <w:rPr>
                <w:b/>
                <w:sz w:val="28"/>
                <w:szCs w:val="28"/>
              </w:rPr>
              <w:t>Current version:</w:t>
            </w:r>
          </w:p>
        </w:tc>
        <w:tc>
          <w:tcPr>
            <w:tcW w:w="1701" w:type="dxa"/>
            <w:shd w:val="pct30" w:color="FFFF00" w:fill="auto"/>
          </w:tcPr>
          <w:p>
            <w:pPr>
              <w:pStyle w:val="149"/>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w:t>
            </w:r>
            <w:r>
              <w:rPr>
                <w:rFonts w:hint="default" w:eastAsia="MS Mincho"/>
                <w:b/>
                <w:sz w:val="28"/>
                <w:szCs w:val="28"/>
                <w:highlight w:val="none"/>
                <w:lang w:val="en-US" w:eastAsia="zh-CN"/>
              </w:rPr>
              <w:t>.</w:t>
            </w:r>
            <w:r>
              <w:rPr>
                <w:rFonts w:hint="eastAsia" w:eastAsia="MS Mincho"/>
                <w:b/>
                <w:sz w:val="28"/>
                <w:szCs w:val="28"/>
                <w:highlight w:val="none"/>
                <w:lang w:val="en-US" w:eastAsia="zh-CN"/>
              </w:rPr>
              <w:t>3</w:t>
            </w:r>
            <w:r>
              <w:rPr>
                <w:rFonts w:hint="default" w:eastAsia="MS Mincho"/>
                <w:b/>
                <w:sz w:val="28"/>
                <w:szCs w:val="28"/>
                <w:highlight w:val="none"/>
                <w:lang w:val="en-US" w:eastAsia="zh-CN"/>
              </w:rPr>
              <w:t>.0</w:t>
            </w:r>
          </w:p>
        </w:tc>
        <w:tc>
          <w:tcPr>
            <w:tcW w:w="143" w:type="dxa"/>
            <w:tcBorders>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1" w:name="_Hlt497126619"/>
            <w:r>
              <w:rPr>
                <w:rStyle w:val="55"/>
                <w:rFonts w:cs="Arial"/>
                <w:b/>
                <w:i/>
                <w:color w:val="FF0000"/>
              </w:rPr>
              <w:t>L</w:t>
            </w:r>
            <w:bookmarkEnd w:id="1"/>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9"/>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9"/>
              <w:tabs>
                <w:tab w:val="right" w:pos="2751"/>
              </w:tabs>
              <w:spacing w:after="0"/>
              <w:rPr>
                <w:b/>
                <w:i/>
              </w:rPr>
            </w:pPr>
            <w:r>
              <w:rPr>
                <w:b/>
                <w:i/>
              </w:rPr>
              <w:t>Proposed change affects:</w:t>
            </w:r>
          </w:p>
        </w:tc>
        <w:tc>
          <w:tcPr>
            <w:tcW w:w="1418" w:type="dxa"/>
          </w:tcPr>
          <w:p>
            <w:pPr>
              <w:pStyle w:val="14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9"/>
              <w:spacing w:after="0"/>
              <w:jc w:val="center"/>
              <w:rPr>
                <w:b/>
                <w:caps/>
              </w:rPr>
            </w:pPr>
          </w:p>
        </w:tc>
        <w:tc>
          <w:tcPr>
            <w:tcW w:w="709" w:type="dxa"/>
            <w:tcBorders>
              <w:left w:val="single" w:color="auto" w:sz="4" w:space="0"/>
            </w:tcBorders>
          </w:tcPr>
          <w:p>
            <w:pPr>
              <w:pStyle w:val="14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rFonts w:hint="eastAsia" w:eastAsia="宋体"/>
                <w:b/>
                <w:caps/>
                <w:lang w:val="en-US" w:eastAsia="zh-CN"/>
              </w:rPr>
            </w:pPr>
          </w:p>
        </w:tc>
        <w:tc>
          <w:tcPr>
            <w:tcW w:w="2126" w:type="dxa"/>
          </w:tcPr>
          <w:p>
            <w:pPr>
              <w:pStyle w:val="14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9"/>
              <w:spacing w:after="0"/>
              <w:jc w:val="center"/>
              <w:rPr>
                <w:b/>
                <w:caps/>
              </w:rPr>
            </w:pPr>
            <w:r>
              <w:rPr>
                <w:rFonts w:hint="eastAsia" w:eastAsia="宋体"/>
                <w:b/>
                <w:caps/>
                <w:lang w:val="en-US" w:eastAsia="zh-CN"/>
              </w:rPr>
              <w:t>X</w:t>
            </w:r>
          </w:p>
        </w:tc>
        <w:tc>
          <w:tcPr>
            <w:tcW w:w="1418" w:type="dxa"/>
            <w:tcBorders>
              <w:left w:val="nil"/>
            </w:tcBorders>
          </w:tcPr>
          <w:p>
            <w:pPr>
              <w:pStyle w:val="14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9"/>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Draft CR for TS 38.141-2 on adding RF requirements for ATG BS</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c>
          <w:tcPr>
            <w:tcW w:w="1843" w:type="dxa"/>
            <w:tcBorders>
              <w:left w:val="single" w:color="auto" w:sz="4" w:space="0"/>
            </w:tcBorders>
          </w:tcPr>
          <w:p>
            <w:pPr>
              <w:pStyle w:val="14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9"/>
              <w:spacing w:after="0"/>
              <w:ind w:left="100"/>
              <w:rPr>
                <w:rFonts w:hint="default" w:eastAsia="宋体"/>
                <w:lang w:val="en-US" w:eastAsia="zh-CN"/>
              </w:rPr>
            </w:pPr>
            <w:r>
              <w:rPr>
                <w:i w:val="0"/>
                <w:iCs/>
              </w:rPr>
              <w:t>ZTE</w:t>
            </w:r>
            <w:r>
              <w:rPr>
                <w:rFonts w:hint="eastAsia" w:eastAsia="宋体"/>
                <w:i w:val="0"/>
                <w:iCs/>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49"/>
              <w:spacing w:after="0"/>
              <w:rPr>
                <w:b/>
                <w:i/>
                <w:sz w:val="8"/>
                <w:szCs w:val="8"/>
              </w:rPr>
            </w:pPr>
          </w:p>
        </w:tc>
        <w:tc>
          <w:tcPr>
            <w:tcW w:w="7797" w:type="dxa"/>
            <w:gridSpan w:val="10"/>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9"/>
              <w:tabs>
                <w:tab w:val="right" w:pos="1759"/>
              </w:tabs>
              <w:spacing w:after="0"/>
              <w:rPr>
                <w:b/>
                <w:i/>
              </w:rPr>
            </w:pPr>
            <w:r>
              <w:rPr>
                <w:b/>
                <w:i/>
              </w:rPr>
              <w:t>Work item code:</w:t>
            </w:r>
          </w:p>
        </w:tc>
        <w:tc>
          <w:tcPr>
            <w:tcW w:w="3686" w:type="dxa"/>
            <w:gridSpan w:val="5"/>
            <w:shd w:val="pct30" w:color="FFFF00" w:fill="auto"/>
          </w:tcPr>
          <w:p>
            <w:pPr>
              <w:pStyle w:val="149"/>
              <w:spacing w:after="0"/>
              <w:ind w:left="100"/>
              <w:rPr>
                <w:rFonts w:hint="default"/>
                <w:lang w:val="en-US"/>
              </w:rPr>
            </w:pPr>
            <w:r>
              <w:rPr>
                <w:rFonts w:hint="eastAsia" w:ascii="Arial" w:hAnsi="Arial" w:eastAsia="宋体"/>
                <w:lang w:val="en-US" w:eastAsia="zh-CN"/>
              </w:rPr>
              <w:t>NR_ATG-Perf</w:t>
            </w:r>
          </w:p>
        </w:tc>
        <w:tc>
          <w:tcPr>
            <w:tcW w:w="567" w:type="dxa"/>
            <w:tcBorders>
              <w:left w:val="nil"/>
            </w:tcBorders>
          </w:tcPr>
          <w:p>
            <w:pPr>
              <w:pStyle w:val="149"/>
              <w:spacing w:after="0"/>
              <w:ind w:right="100"/>
            </w:pPr>
          </w:p>
        </w:tc>
        <w:tc>
          <w:tcPr>
            <w:tcW w:w="1417" w:type="dxa"/>
            <w:gridSpan w:val="3"/>
            <w:tcBorders>
              <w:left w:val="nil"/>
            </w:tcBorders>
          </w:tcPr>
          <w:p>
            <w:pPr>
              <w:pStyle w:val="149"/>
              <w:spacing w:after="0"/>
              <w:jc w:val="right"/>
            </w:pPr>
            <w:r>
              <w:rPr>
                <w:b/>
                <w:i/>
              </w:rPr>
              <w:t>Date:</w:t>
            </w:r>
          </w:p>
        </w:tc>
        <w:tc>
          <w:tcPr>
            <w:tcW w:w="2127" w:type="dxa"/>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2023-10-30</w:t>
            </w:r>
          </w:p>
        </w:tc>
      </w:tr>
      <w:tr>
        <w:tc>
          <w:tcPr>
            <w:tcW w:w="1843" w:type="dxa"/>
            <w:tcBorders>
              <w:left w:val="single" w:color="auto" w:sz="4" w:space="0"/>
            </w:tcBorders>
          </w:tcPr>
          <w:p>
            <w:pPr>
              <w:pStyle w:val="149"/>
              <w:spacing w:after="0"/>
              <w:rPr>
                <w:b/>
                <w:i/>
                <w:sz w:val="8"/>
                <w:szCs w:val="8"/>
              </w:rPr>
            </w:pPr>
          </w:p>
        </w:tc>
        <w:tc>
          <w:tcPr>
            <w:tcW w:w="1986" w:type="dxa"/>
            <w:gridSpan w:val="4"/>
          </w:tcPr>
          <w:p>
            <w:pPr>
              <w:pStyle w:val="149"/>
              <w:spacing w:after="0"/>
              <w:rPr>
                <w:sz w:val="8"/>
                <w:szCs w:val="8"/>
              </w:rPr>
            </w:pPr>
          </w:p>
        </w:tc>
        <w:tc>
          <w:tcPr>
            <w:tcW w:w="2267" w:type="dxa"/>
            <w:gridSpan w:val="2"/>
          </w:tcPr>
          <w:p>
            <w:pPr>
              <w:pStyle w:val="149"/>
              <w:spacing w:after="0"/>
              <w:rPr>
                <w:sz w:val="8"/>
                <w:szCs w:val="8"/>
              </w:rPr>
            </w:pPr>
          </w:p>
        </w:tc>
        <w:tc>
          <w:tcPr>
            <w:tcW w:w="1417" w:type="dxa"/>
            <w:gridSpan w:val="3"/>
          </w:tcPr>
          <w:p>
            <w:pPr>
              <w:pStyle w:val="149"/>
              <w:spacing w:after="0"/>
              <w:rPr>
                <w:sz w:val="8"/>
                <w:szCs w:val="8"/>
              </w:rPr>
            </w:pPr>
          </w:p>
        </w:tc>
        <w:tc>
          <w:tcPr>
            <w:tcW w:w="2127" w:type="dxa"/>
            <w:tcBorders>
              <w:right w:val="single" w:color="auto" w:sz="4" w:space="0"/>
            </w:tcBorders>
          </w:tcPr>
          <w:p>
            <w:pPr>
              <w:pStyle w:val="149"/>
              <w:spacing w:after="0"/>
              <w:rPr>
                <w:sz w:val="8"/>
                <w:szCs w:val="8"/>
              </w:rPr>
            </w:pPr>
          </w:p>
        </w:tc>
      </w:tr>
      <w:tr>
        <w:trPr>
          <w:cantSplit/>
        </w:trPr>
        <w:tc>
          <w:tcPr>
            <w:tcW w:w="1843" w:type="dxa"/>
            <w:tcBorders>
              <w:left w:val="single" w:color="auto" w:sz="4" w:space="0"/>
            </w:tcBorders>
          </w:tcPr>
          <w:p>
            <w:pPr>
              <w:pStyle w:val="149"/>
              <w:tabs>
                <w:tab w:val="right" w:pos="1759"/>
              </w:tabs>
              <w:spacing w:after="0"/>
              <w:rPr>
                <w:b/>
                <w:i/>
              </w:rPr>
            </w:pPr>
            <w:r>
              <w:rPr>
                <w:b/>
                <w:i/>
              </w:rPr>
              <w:t>Category:</w:t>
            </w:r>
          </w:p>
        </w:tc>
        <w:tc>
          <w:tcPr>
            <w:tcW w:w="851" w:type="dxa"/>
            <w:shd w:val="pct30" w:color="FFFF00" w:fill="auto"/>
          </w:tcPr>
          <w:p>
            <w:pPr>
              <w:pStyle w:val="149"/>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149"/>
              <w:spacing w:after="0"/>
              <w:rPr>
                <w:rFonts w:hint="default"/>
                <w:lang w:val="en-US"/>
              </w:rPr>
            </w:pPr>
          </w:p>
        </w:tc>
        <w:tc>
          <w:tcPr>
            <w:tcW w:w="1417" w:type="dxa"/>
            <w:gridSpan w:val="3"/>
            <w:tcBorders>
              <w:left w:val="nil"/>
            </w:tcBorders>
          </w:tcPr>
          <w:p>
            <w:pPr>
              <w:pStyle w:val="149"/>
              <w:spacing w:after="0"/>
              <w:jc w:val="right"/>
              <w:rPr>
                <w:b/>
                <w:i/>
              </w:rPr>
            </w:pPr>
            <w:r>
              <w:rPr>
                <w:b/>
                <w:i/>
              </w:rPr>
              <w:t>Release:</w:t>
            </w:r>
          </w:p>
        </w:tc>
        <w:tc>
          <w:tcPr>
            <w:tcW w:w="2127" w:type="dxa"/>
            <w:tcBorders>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149"/>
              <w:spacing w:after="0"/>
              <w:rPr>
                <w:b/>
                <w:i/>
              </w:rPr>
            </w:pPr>
          </w:p>
        </w:tc>
        <w:tc>
          <w:tcPr>
            <w:tcW w:w="4677" w:type="dxa"/>
            <w:gridSpan w:val="8"/>
            <w:tcBorders>
              <w:bottom w:val="single" w:color="auto" w:sz="4" w:space="0"/>
            </w:tcBorders>
          </w:tcPr>
          <w:p>
            <w:pPr>
              <w:pStyle w:val="14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4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9"/>
              <w:spacing w:after="0"/>
              <w:rPr>
                <w:b/>
                <w:i/>
                <w:sz w:val="8"/>
                <w:szCs w:val="8"/>
              </w:rPr>
            </w:pPr>
          </w:p>
        </w:tc>
        <w:tc>
          <w:tcPr>
            <w:tcW w:w="7797" w:type="dxa"/>
            <w:gridSpan w:val="10"/>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spacing w:after="0"/>
              <w:ind w:left="100"/>
              <w:rPr>
                <w:rFonts w:hint="eastAsia" w:ascii="Arial" w:hAnsi="Arial" w:eastAsia="宋体"/>
                <w:lang w:val="en-US" w:eastAsia="zh-CN"/>
              </w:rPr>
            </w:pPr>
            <w:r>
              <w:rPr>
                <w:rFonts w:hint="eastAsia" w:ascii="Arial" w:hAnsi="Arial" w:eastAsia="宋体"/>
                <w:lang w:val="en-US" w:eastAsia="zh-CN"/>
              </w:rPr>
              <w:t>On top of the endorsed CR R4-</w:t>
            </w:r>
            <w:bookmarkStart w:id="2" w:name="OLE_LINK6"/>
            <w:r>
              <w:rPr>
                <w:rFonts w:hint="eastAsia" w:ascii="Arial" w:hAnsi="Arial" w:eastAsia="宋体"/>
                <w:lang w:val="en-US" w:eastAsia="zh-CN"/>
              </w:rPr>
              <w:t>231390</w:t>
            </w:r>
            <w:bookmarkEnd w:id="2"/>
            <w:r>
              <w:rPr>
                <w:rFonts w:hint="eastAsia" w:ascii="Arial" w:hAnsi="Arial" w:eastAsia="宋体"/>
                <w:lang w:val="en-US" w:eastAsia="zh-CN"/>
              </w:rPr>
              <w:t>8, the following additional corrections are made:</w:t>
            </w:r>
          </w:p>
          <w:p>
            <w:pPr>
              <w:spacing w:after="0"/>
              <w:ind w:left="100"/>
              <w:rPr>
                <w:rFonts w:hint="eastAsia" w:ascii="Arial" w:hAnsi="Arial" w:eastAsia="宋体"/>
                <w:lang w:val="en-US" w:eastAsia="zh-CN"/>
              </w:rPr>
            </w:pPr>
            <w:r>
              <w:rPr>
                <w:rFonts w:hint="eastAsia" w:ascii="Arial" w:hAnsi="Arial" w:eastAsia="宋体"/>
                <w:lang w:val="en-US" w:eastAsia="zh-CN"/>
              </w:rPr>
              <w:t xml:space="preserve">1. For OTA RE power control dynamic requirements, specify </w:t>
            </w:r>
            <w:bookmarkStart w:id="3" w:name="OLE_LINK19"/>
            <w:r>
              <w:rPr>
                <w:rFonts w:hint="eastAsia" w:ascii="Arial" w:hAnsi="Arial" w:eastAsia="宋体"/>
                <w:lang w:val="en-US" w:eastAsia="zh-CN"/>
              </w:rPr>
              <w:t>QPSK, 16QAM, 64QAM and 256QAM</w:t>
            </w:r>
            <w:bookmarkEnd w:id="3"/>
            <w:r>
              <w:rPr>
                <w:rFonts w:hint="eastAsia" w:ascii="Arial" w:hAnsi="Arial" w:eastAsia="宋体"/>
                <w:lang w:val="en-US" w:eastAsia="zh-CN"/>
              </w:rPr>
              <w:t xml:space="preserve"> for ATG BS</w:t>
            </w:r>
          </w:p>
          <w:p>
            <w:pPr>
              <w:spacing w:after="0"/>
              <w:ind w:left="100"/>
              <w:rPr>
                <w:rFonts w:hint="eastAsia" w:ascii="Arial" w:hAnsi="Arial" w:eastAsia="宋体"/>
                <w:lang w:val="en-US" w:eastAsia="zh-CN"/>
              </w:rPr>
            </w:pPr>
            <w:r>
              <w:rPr>
                <w:rFonts w:hint="eastAsia" w:ascii="Arial" w:hAnsi="Arial" w:eastAsia="宋体"/>
                <w:lang w:val="en-US" w:eastAsia="zh-CN"/>
              </w:rPr>
              <w:t>2. For BS type 1-O EVM requirements, specify QPSK, 16QAM, 64QAM and 256QAM for ATG BS</w:t>
            </w:r>
          </w:p>
          <w:p>
            <w:pPr>
              <w:pStyle w:val="149"/>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vAlign w:val="top"/>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49"/>
              <w:spacing w:after="0"/>
              <w:rPr>
                <w:rFonts w:hint="eastAsia" w:eastAsia="宋体"/>
                <w:lang w:val="en-US" w:eastAsia="zh-CN"/>
              </w:rPr>
            </w:pPr>
            <w:r>
              <w:rPr>
                <w:rFonts w:hint="eastAsia" w:eastAsia="宋体"/>
                <w:lang w:val="en-US" w:eastAsia="zh-CN"/>
              </w:rPr>
              <w:t>To introduce the ATG BS RF requirement into conformance specification</w:t>
            </w:r>
          </w:p>
          <w:p>
            <w:pPr>
              <w:pStyle w:val="149"/>
              <w:spacing w:after="0"/>
              <w:rPr>
                <w:rFonts w:hint="eastAsia" w:eastAsia="宋体"/>
                <w:lang w:val="en-US" w:eastAsia="zh-CN"/>
              </w:rPr>
            </w:pPr>
          </w:p>
          <w:p>
            <w:pPr>
              <w:pStyle w:val="149"/>
              <w:spacing w:after="0"/>
              <w:rPr>
                <w:rFonts w:hint="default" w:eastAsia="宋体"/>
                <w:lang w:val="en-US" w:eastAsia="zh-CN"/>
              </w:rPr>
            </w:pPr>
            <w:bookmarkStart w:id="4" w:name="OLE_LINK32"/>
            <w:r>
              <w:rPr>
                <w:rFonts w:hint="eastAsia" w:ascii="Arial" w:hAnsi="Arial" w:eastAsia="宋体"/>
                <w:lang w:val="en-US" w:eastAsia="zh-CN"/>
              </w:rPr>
              <w:t>Note: On top of the endorsed CR R4-2313908</w:t>
            </w:r>
            <w:r>
              <w:rPr>
                <w:rFonts w:hint="eastAsia" w:eastAsia="宋体"/>
                <w:lang w:val="en-US" w:eastAsia="zh-CN"/>
              </w:rPr>
              <w:t>, t</w:t>
            </w:r>
            <w:r>
              <w:rPr>
                <w:rFonts w:hint="eastAsia" w:ascii="Arial" w:hAnsi="Arial" w:eastAsia="宋体"/>
                <w:lang w:val="en-US" w:eastAsia="zh-CN"/>
              </w:rPr>
              <w:t>he additional corrections are highlighted in yellow.</w:t>
            </w:r>
            <w:bookmarkEnd w:id="4"/>
          </w:p>
        </w:tc>
      </w:tr>
      <w:tr>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vAlign w:val="top"/>
          </w:tcPr>
          <w:p>
            <w:pPr>
              <w:pStyle w:val="149"/>
              <w:spacing w:after="0"/>
              <w:rPr>
                <w:sz w:val="8"/>
                <w:szCs w:val="8"/>
              </w:rPr>
            </w:pPr>
          </w:p>
        </w:tc>
      </w:tr>
      <w:tr>
        <w:tc>
          <w:tcPr>
            <w:tcW w:w="2694" w:type="dxa"/>
            <w:gridSpan w:val="2"/>
            <w:tcBorders>
              <w:left w:val="single" w:color="auto" w:sz="4" w:space="0"/>
              <w:bottom w:val="single" w:color="auto" w:sz="4" w:space="0"/>
            </w:tcBorders>
          </w:tcPr>
          <w:p>
            <w:pPr>
              <w:pStyle w:val="14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49"/>
              <w:numPr>
                <w:ilvl w:val="0"/>
                <w:numId w:val="0"/>
              </w:numPr>
              <w:spacing w:after="0"/>
              <w:ind w:left="0" w:leftChars="0" w:firstLine="0" w:firstLineChars="0"/>
              <w:rPr>
                <w:rFonts w:hint="default" w:eastAsia="宋体"/>
                <w:lang w:val="en-US" w:eastAsia="zh-CN"/>
              </w:rPr>
            </w:pPr>
            <w:r>
              <w:rPr>
                <w:rFonts w:hint="eastAsia" w:eastAsia="宋体"/>
                <w:lang w:val="en-US" w:eastAsia="zh-CN"/>
              </w:rPr>
              <w:t>ATG BS conformance testing requirement is missing.</w:t>
            </w:r>
          </w:p>
        </w:tc>
      </w:tr>
      <w:tr>
        <w:tc>
          <w:tcPr>
            <w:tcW w:w="2694" w:type="dxa"/>
            <w:gridSpan w:val="2"/>
          </w:tcPr>
          <w:p>
            <w:pPr>
              <w:pStyle w:val="149"/>
              <w:spacing w:after="0"/>
              <w:rPr>
                <w:b/>
                <w:i/>
                <w:sz w:val="8"/>
                <w:szCs w:val="8"/>
              </w:rPr>
            </w:pPr>
          </w:p>
        </w:tc>
        <w:tc>
          <w:tcPr>
            <w:tcW w:w="6946" w:type="dxa"/>
            <w:gridSpan w:val="9"/>
          </w:tcPr>
          <w:p>
            <w:pPr>
              <w:pStyle w:val="149"/>
              <w:spacing w:after="0"/>
              <w:rPr>
                <w:sz w:val="8"/>
                <w:szCs w:val="8"/>
              </w:rPr>
            </w:pPr>
          </w:p>
        </w:tc>
      </w:tr>
      <w:tr>
        <w:tc>
          <w:tcPr>
            <w:tcW w:w="2694" w:type="dxa"/>
            <w:gridSpan w:val="2"/>
            <w:tcBorders>
              <w:top w:val="single" w:color="auto" w:sz="4" w:space="0"/>
              <w:left w:val="single" w:color="auto" w:sz="4" w:space="0"/>
            </w:tcBorders>
          </w:tcPr>
          <w:p>
            <w:pPr>
              <w:pStyle w:val="14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9"/>
              <w:spacing w:after="0"/>
              <w:ind w:left="100"/>
              <w:rPr>
                <w:rFonts w:hint="default" w:eastAsia="宋体"/>
                <w:lang w:val="en-US" w:eastAsia="zh-CN"/>
              </w:rPr>
            </w:pPr>
            <w:r>
              <w:rPr>
                <w:rFonts w:hint="eastAsia" w:eastAsia="宋体"/>
                <w:lang w:val="en-US" w:eastAsia="zh-CN"/>
              </w:rPr>
              <w:t>3.3, 4.4, 5.2, 6.4.2, 6.6.3, 6.6.4.5.1</w:t>
            </w:r>
          </w:p>
        </w:tc>
      </w:tr>
      <w:tr>
        <w:tc>
          <w:tcPr>
            <w:tcW w:w="2694" w:type="dxa"/>
            <w:gridSpan w:val="2"/>
            <w:tcBorders>
              <w:left w:val="single" w:color="auto" w:sz="4" w:space="0"/>
            </w:tcBorders>
          </w:tcPr>
          <w:p>
            <w:pPr>
              <w:pStyle w:val="149"/>
              <w:spacing w:after="0"/>
              <w:rPr>
                <w:b/>
                <w:i/>
                <w:sz w:val="8"/>
                <w:szCs w:val="8"/>
              </w:rPr>
            </w:pPr>
          </w:p>
        </w:tc>
        <w:tc>
          <w:tcPr>
            <w:tcW w:w="6946" w:type="dxa"/>
            <w:gridSpan w:val="9"/>
            <w:tcBorders>
              <w:right w:val="single" w:color="auto" w:sz="4" w:space="0"/>
            </w:tcBorders>
          </w:tcPr>
          <w:p>
            <w:pPr>
              <w:pStyle w:val="14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9"/>
              <w:spacing w:after="0"/>
              <w:jc w:val="center"/>
              <w:rPr>
                <w:b/>
                <w:caps/>
              </w:rPr>
            </w:pPr>
            <w:r>
              <w:rPr>
                <w:b/>
                <w:caps/>
              </w:rPr>
              <w:t>N</w:t>
            </w:r>
          </w:p>
        </w:tc>
        <w:tc>
          <w:tcPr>
            <w:tcW w:w="2977" w:type="dxa"/>
            <w:gridSpan w:val="4"/>
          </w:tcPr>
          <w:p>
            <w:pPr>
              <w:pStyle w:val="149"/>
              <w:tabs>
                <w:tab w:val="right" w:pos="2893"/>
              </w:tabs>
              <w:spacing w:after="0"/>
            </w:pPr>
          </w:p>
        </w:tc>
        <w:tc>
          <w:tcPr>
            <w:tcW w:w="3401" w:type="dxa"/>
            <w:gridSpan w:val="3"/>
            <w:tcBorders>
              <w:right w:val="single" w:color="auto" w:sz="4" w:space="0"/>
            </w:tcBorders>
            <w:shd w:val="clear" w:color="FFFF00" w:fill="auto"/>
          </w:tcPr>
          <w:p>
            <w:pPr>
              <w:pStyle w:val="14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9"/>
              <w:spacing w:after="0"/>
            </w:pPr>
            <w:r>
              <w:t xml:space="preserve"> Test specifications</w:t>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c>
          <w:tcPr>
            <w:tcW w:w="2694" w:type="dxa"/>
            <w:gridSpan w:val="2"/>
            <w:tcBorders>
              <w:left w:val="single" w:color="auto" w:sz="4" w:space="0"/>
            </w:tcBorders>
          </w:tcPr>
          <w:p>
            <w:pPr>
              <w:pStyle w:val="14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9"/>
              <w:spacing w:after="0"/>
            </w:pPr>
            <w:r>
              <w:t xml:space="preserve"> O&amp;M Specifications</w:t>
            </w:r>
          </w:p>
        </w:tc>
        <w:tc>
          <w:tcPr>
            <w:tcW w:w="3401" w:type="dxa"/>
            <w:gridSpan w:val="3"/>
            <w:tcBorders>
              <w:right w:val="single" w:color="auto" w:sz="4" w:space="0"/>
            </w:tcBorders>
            <w:shd w:val="pct30" w:color="FFFF00" w:fill="auto"/>
          </w:tcPr>
          <w:p>
            <w:pPr>
              <w:pStyle w:val="14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9"/>
              <w:spacing w:after="0"/>
              <w:rPr>
                <w:b/>
                <w:i/>
              </w:rPr>
            </w:pPr>
          </w:p>
        </w:tc>
        <w:tc>
          <w:tcPr>
            <w:tcW w:w="6946" w:type="dxa"/>
            <w:gridSpan w:val="9"/>
            <w:tcBorders>
              <w:right w:val="single" w:color="auto" w:sz="4" w:space="0"/>
            </w:tcBorders>
          </w:tcPr>
          <w:p>
            <w:pPr>
              <w:pStyle w:val="14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9"/>
              <w:spacing w:after="0"/>
              <w:ind w:left="100"/>
            </w:pPr>
          </w:p>
        </w:tc>
      </w:tr>
    </w:tbl>
    <w:p>
      <w:pPr>
        <w:pStyle w:val="149"/>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pPr>
      <w:r>
        <w:rPr>
          <w:rFonts w:eastAsia="??"/>
          <w:color w:val="FF0000"/>
          <w:szCs w:val="32"/>
          <w:highlight w:val="none"/>
        </w:rPr>
        <w:t>&lt;&lt; Start of change &gt;&gt;</w:t>
      </w:r>
    </w:p>
    <w:p>
      <w:pPr>
        <w:pStyle w:val="3"/>
      </w:pPr>
      <w:bookmarkStart w:id="5" w:name="_Toc45885788"/>
      <w:bookmarkStart w:id="6" w:name="_Toc137396161"/>
      <w:bookmarkStart w:id="7" w:name="_Toc76114191"/>
      <w:bookmarkStart w:id="8" w:name="_Toc74915566"/>
      <w:bookmarkStart w:id="9" w:name="_Toc36635767"/>
      <w:bookmarkStart w:id="10" w:name="_Toc66693614"/>
      <w:bookmarkStart w:id="11" w:name="_Toc53182897"/>
      <w:bookmarkStart w:id="12" w:name="_Toc58915564"/>
      <w:bookmarkStart w:id="13" w:name="_Toc37272713"/>
      <w:bookmarkStart w:id="14" w:name="_Toc89952492"/>
      <w:bookmarkStart w:id="15" w:name="_Toc58917745"/>
      <w:bookmarkStart w:id="16" w:name="_Toc98766308"/>
      <w:bookmarkStart w:id="17" w:name="_Toc106206457"/>
      <w:bookmarkStart w:id="18" w:name="_Toc138883451"/>
      <w:bookmarkStart w:id="19" w:name="_Toc82536199"/>
      <w:bookmarkStart w:id="20" w:name="_Toc124154237"/>
      <w:bookmarkStart w:id="21" w:name="_Toc76544077"/>
      <w:bookmarkStart w:id="22" w:name="_Toc115080459"/>
      <w:bookmarkStart w:id="23" w:name="_Toc21102566"/>
      <w:bookmarkStart w:id="24" w:name="_Toc99702671"/>
      <w:bookmarkStart w:id="25" w:name="_Toc121999338"/>
      <w:bookmarkStart w:id="26" w:name="_Toc29810415"/>
      <w:r>
        <w:t>3.3</w:t>
      </w:r>
      <w:r>
        <w:tab/>
      </w:r>
      <w:r>
        <w:t>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For the purposes of the present document, the abbreviations given in TR 21.905 [1] and the following apply. An abbreviation defined in the present document takes precedence over the definition of the same abbreviation, if any, in TR 21.905 [1].</w:t>
      </w:r>
    </w:p>
    <w:p>
      <w:pPr>
        <w:pStyle w:val="92"/>
      </w:pPr>
      <w:r>
        <w:t>AA</w:t>
      </w:r>
      <w:r>
        <w:tab/>
      </w:r>
      <w:r>
        <w:t>Antenna Array</w:t>
      </w:r>
    </w:p>
    <w:p>
      <w:pPr>
        <w:pStyle w:val="92"/>
      </w:pPr>
      <w:r>
        <w:t>ACLR</w:t>
      </w:r>
      <w:r>
        <w:tab/>
      </w:r>
      <w:r>
        <w:t>Adjacent Channel Leakage Ratio</w:t>
      </w:r>
    </w:p>
    <w:p>
      <w:pPr>
        <w:pStyle w:val="92"/>
      </w:pPr>
      <w:r>
        <w:t>ACS</w:t>
      </w:r>
      <w:r>
        <w:tab/>
      </w:r>
      <w:r>
        <w:t>Adjacent Channel Selectivity</w:t>
      </w:r>
    </w:p>
    <w:p>
      <w:pPr>
        <w:pStyle w:val="92"/>
        <w:rPr>
          <w:ins w:id="0" w:author="ZTE,Fei Xue" w:date="2023-08-25T04:12:06Z"/>
        </w:rPr>
      </w:pPr>
      <w:r>
        <w:t>AoA</w:t>
      </w:r>
      <w:r>
        <w:tab/>
      </w:r>
      <w:r>
        <w:t>Angle of Arrival</w:t>
      </w:r>
    </w:p>
    <w:p>
      <w:pPr>
        <w:pStyle w:val="92"/>
        <w:rPr>
          <w:ins w:id="1" w:author="ZTE,Fei Xue" w:date="2023-08-25T04:12:07Z"/>
          <w:rFonts w:hint="default"/>
          <w:lang w:val="en-US"/>
        </w:rPr>
      </w:pPr>
      <w:ins w:id="2" w:author="ZTE,Fei Xue" w:date="2023-08-25T04:12:07Z">
        <w:r>
          <w:rPr/>
          <w:t>A</w:t>
        </w:r>
      </w:ins>
      <w:ins w:id="3" w:author="ZTE,Fei Xue" w:date="2023-08-25T04:12:07Z">
        <w:r>
          <w:rPr>
            <w:rFonts w:hint="eastAsia" w:eastAsia="宋体"/>
            <w:lang w:val="en-US" w:eastAsia="zh-CN"/>
          </w:rPr>
          <w:t>TG</w:t>
        </w:r>
      </w:ins>
      <w:ins w:id="4" w:author="ZTE,Fei Xue" w:date="2023-08-25T04:12:07Z">
        <w:r>
          <w:rPr/>
          <w:tab/>
        </w:r>
      </w:ins>
      <w:ins w:id="5" w:author="ZTE,Fei Xue" w:date="2023-08-25T04:12:07Z">
        <w:r>
          <w:rPr/>
          <w:t>A</w:t>
        </w:r>
      </w:ins>
      <w:ins w:id="6" w:author="ZTE,Fei Xue" w:date="2023-08-25T04:12:07Z">
        <w:r>
          <w:rPr>
            <w:rFonts w:hint="eastAsia" w:eastAsia="宋体"/>
            <w:lang w:val="en-US" w:eastAsia="zh-CN"/>
          </w:rPr>
          <w:t>ir To Ground</w:t>
        </w:r>
      </w:ins>
    </w:p>
    <w:p>
      <w:pPr>
        <w:pStyle w:val="92"/>
      </w:pPr>
      <w:r>
        <w:t>AWGN</w:t>
      </w:r>
      <w:r>
        <w:tab/>
      </w:r>
      <w:r>
        <w:t>Additive White Gaussian Noise</w:t>
      </w:r>
    </w:p>
    <w:p>
      <w:pPr>
        <w:pStyle w:val="92"/>
      </w:pPr>
      <w:r>
        <w:t>BS</w:t>
      </w:r>
      <w:r>
        <w:tab/>
      </w:r>
      <w:r>
        <w:t>Base Station</w:t>
      </w:r>
    </w:p>
    <w:p>
      <w:pPr>
        <w:pStyle w:val="92"/>
      </w:pPr>
      <w:r>
        <w:t>BW</w:t>
      </w:r>
      <w:r>
        <w:tab/>
      </w:r>
      <w:r>
        <w:t>Bandwidth</w:t>
      </w:r>
    </w:p>
    <w:p>
      <w:pPr>
        <w:pStyle w:val="92"/>
      </w:pPr>
      <w:r>
        <w:t>CA</w:t>
      </w:r>
      <w:r>
        <w:tab/>
      </w:r>
      <w:r>
        <w:t xml:space="preserve">Carrier Aggregation </w:t>
      </w:r>
    </w:p>
    <w:p>
      <w:pPr>
        <w:pStyle w:val="92"/>
      </w:pPr>
      <w:r>
        <w:t>CACLR</w:t>
      </w:r>
      <w:r>
        <w:tab/>
      </w:r>
      <w:r>
        <w:t>Cumulative ACLR</w:t>
      </w:r>
    </w:p>
    <w:p>
      <w:pPr>
        <w:pStyle w:val="92"/>
        <w:rPr>
          <w:rFonts w:eastAsia="宋体"/>
        </w:rPr>
      </w:pPr>
      <w:r>
        <w:rPr>
          <w:rFonts w:hint="eastAsia" w:eastAsia="宋体"/>
        </w:rPr>
        <w:t>CATR</w:t>
      </w:r>
      <w:r>
        <w:tab/>
      </w:r>
      <w:r>
        <w:rPr>
          <w:rFonts w:hint="eastAsia" w:eastAsia="宋体"/>
        </w:rPr>
        <w:t>Compact Antenna Test Range</w:t>
      </w:r>
    </w:p>
    <w:p>
      <w:pPr>
        <w:pStyle w:val="92"/>
      </w:pPr>
      <w:r>
        <w:t>CPE</w:t>
      </w:r>
      <w:r>
        <w:tab/>
      </w:r>
      <w:r>
        <w:t>Common Phase Error</w:t>
      </w:r>
    </w:p>
    <w:p>
      <w:pPr>
        <w:pStyle w:val="92"/>
        <w:rPr>
          <w:rFonts w:eastAsia="宋体"/>
        </w:rPr>
      </w:pPr>
      <w:bookmarkStart w:id="27" w:name="OLE_LINK20"/>
      <w:r>
        <w:t>CP-OFDM</w:t>
      </w:r>
      <w:r>
        <w:tab/>
      </w:r>
      <w:r>
        <w:t>Cyclic Prefix-OFD</w:t>
      </w:r>
      <w:bookmarkEnd w:id="27"/>
      <w:r>
        <w:rPr>
          <w:rFonts w:hint="eastAsia" w:eastAsia="宋体"/>
        </w:rPr>
        <w:t>M</w:t>
      </w:r>
    </w:p>
    <w:p>
      <w:pPr>
        <w:pStyle w:val="92"/>
      </w:pPr>
      <w:r>
        <w:t>CLTA</w:t>
      </w:r>
      <w:r>
        <w:tab/>
      </w:r>
      <w:r>
        <w:t>Co-Location Test Antenna</w:t>
      </w:r>
    </w:p>
    <w:p>
      <w:pPr>
        <w:pStyle w:val="92"/>
      </w:pPr>
      <w:r>
        <w:t>CW</w:t>
      </w:r>
      <w:r>
        <w:tab/>
      </w:r>
      <w:r>
        <w:t>Continuous Wave</w:t>
      </w:r>
    </w:p>
    <w:p>
      <w:pPr>
        <w:pStyle w:val="92"/>
      </w:pPr>
      <w:bookmarkStart w:id="28" w:name="OLE_LINK10"/>
      <w:r>
        <w:rPr>
          <w:rFonts w:hint="eastAsia"/>
        </w:rPr>
        <w:t>DFT-s-OFDM</w:t>
      </w:r>
      <w:r>
        <w:rPr>
          <w:rFonts w:hint="eastAsia"/>
        </w:rPr>
        <w:tab/>
      </w:r>
      <w:r>
        <w:rPr>
          <w:rFonts w:hint="eastAsia"/>
        </w:rPr>
        <w:t>D</w:t>
      </w:r>
      <w:r>
        <w:t>iscrete Fourier Transform-spread-OFD</w:t>
      </w:r>
      <w:r>
        <w:rPr>
          <w:rFonts w:hint="eastAsia"/>
        </w:rPr>
        <w:t>M</w:t>
      </w:r>
    </w:p>
    <w:bookmarkEnd w:id="28"/>
    <w:p>
      <w:pPr>
        <w:pStyle w:val="92"/>
      </w:pPr>
      <w:r>
        <w:t>DM-RS</w:t>
      </w:r>
      <w:r>
        <w:tab/>
      </w:r>
      <w:r>
        <w:t>Demodulation Reference Signal</w:t>
      </w:r>
    </w:p>
    <w:p>
      <w:pPr>
        <w:pStyle w:val="92"/>
      </w:pPr>
      <w:r>
        <w:rPr>
          <w:rFonts w:hint="eastAsia" w:eastAsia="宋体"/>
        </w:rPr>
        <w:t>EUT</w:t>
      </w:r>
      <w:r>
        <w:tab/>
      </w:r>
      <w:r>
        <w:rPr>
          <w:rFonts w:hint="eastAsia" w:eastAsia="宋体"/>
        </w:rPr>
        <w:t>Equipment</w:t>
      </w:r>
      <w:r>
        <w:t xml:space="preserve"> Under Test</w:t>
      </w:r>
    </w:p>
    <w:p>
      <w:pPr>
        <w:pStyle w:val="92"/>
      </w:pPr>
      <w:r>
        <w:t>EIRP</w:t>
      </w:r>
      <w:r>
        <w:tab/>
      </w:r>
      <w:r>
        <w:t>Equivalent Isotropic Radiated Power</w:t>
      </w:r>
    </w:p>
    <w:p>
      <w:pPr>
        <w:pStyle w:val="92"/>
      </w:pPr>
      <w:r>
        <w:t>EIS</w:t>
      </w:r>
      <w:r>
        <w:tab/>
      </w:r>
      <w:r>
        <w:t>Equivalent Isotropic Sensitivity</w:t>
      </w:r>
    </w:p>
    <w:p>
      <w:pPr>
        <w:pStyle w:val="92"/>
      </w:pPr>
      <w:r>
        <w:t>FBW</w:t>
      </w:r>
      <w:r>
        <w:tab/>
      </w:r>
      <w:r>
        <w:t>Fractional Bandwidth</w:t>
      </w:r>
    </w:p>
    <w:p>
      <w:pPr>
        <w:pStyle w:val="92"/>
      </w:pPr>
      <w:r>
        <w:t>FR</w:t>
      </w:r>
      <w:r>
        <w:tab/>
      </w:r>
      <w:r>
        <w:t>Frequency Range</w:t>
      </w:r>
    </w:p>
    <w:p>
      <w:pPr>
        <w:pStyle w:val="92"/>
      </w:pPr>
      <w:r>
        <w:t>GSCN</w:t>
      </w:r>
      <w:r>
        <w:tab/>
      </w:r>
      <w:r>
        <w:t>Global Synchronization Channel Number</w:t>
      </w:r>
    </w:p>
    <w:p>
      <w:pPr>
        <w:pStyle w:val="92"/>
      </w:pPr>
      <w:r>
        <w:t>ICS</w:t>
      </w:r>
      <w:r>
        <w:tab/>
      </w:r>
      <w:r>
        <w:t>In-Channel Selectivity</w:t>
      </w:r>
    </w:p>
    <w:p>
      <w:pPr>
        <w:pStyle w:val="92"/>
      </w:pPr>
      <w:r>
        <w:t>ITU</w:t>
      </w:r>
      <w:r>
        <w:noBreakHyphen/>
      </w:r>
      <w:r>
        <w:t>R</w:t>
      </w:r>
      <w:r>
        <w:tab/>
      </w:r>
      <w:r>
        <w:t>Radiocommunication Sector of the International Telecommunication Union</w:t>
      </w:r>
    </w:p>
    <w:p>
      <w:pPr>
        <w:pStyle w:val="92"/>
        <w:rPr>
          <w:lang w:val="fr-FR"/>
        </w:rPr>
      </w:pPr>
      <w:r>
        <w:rPr>
          <w:lang w:val="fr-FR"/>
        </w:rPr>
        <w:t>LA</w:t>
      </w:r>
      <w:r>
        <w:rPr>
          <w:lang w:val="fr-FR"/>
        </w:rPr>
        <w:tab/>
      </w:r>
      <w:r>
        <w:rPr>
          <w:lang w:val="fr-FR"/>
        </w:rPr>
        <w:t>Local Area</w:t>
      </w:r>
    </w:p>
    <w:p>
      <w:pPr>
        <w:pStyle w:val="92"/>
        <w:rPr>
          <w:lang w:val="fr-FR"/>
        </w:rPr>
      </w:pPr>
      <w:r>
        <w:rPr>
          <w:lang w:val="fr-FR"/>
        </w:rPr>
        <w:t>LNA</w:t>
      </w:r>
      <w:r>
        <w:rPr>
          <w:lang w:val="fr-FR"/>
        </w:rPr>
        <w:tab/>
      </w:r>
      <w:r>
        <w:rPr>
          <w:lang w:val="fr-FR"/>
        </w:rPr>
        <w:t>Low Noise Amplifier</w:t>
      </w:r>
    </w:p>
    <w:p>
      <w:pPr>
        <w:pStyle w:val="92"/>
      </w:pPr>
      <w:r>
        <w:t>MR</w:t>
      </w:r>
      <w:r>
        <w:tab/>
      </w:r>
      <w:r>
        <w:t>Medium Range</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rPr>
      </w:pPr>
      <w:r>
        <w:t>O</w:t>
      </w:r>
      <w:r>
        <w:rPr>
          <w:rFonts w:hint="eastAsia" w:eastAsia="宋体"/>
        </w:rPr>
        <w:t>CC</w:t>
      </w:r>
      <w:r>
        <w:tab/>
      </w:r>
      <w:r>
        <w:t>O</w:t>
      </w:r>
      <w:r>
        <w:rPr>
          <w:rFonts w:hint="eastAsia" w:eastAsia="宋体"/>
        </w:rPr>
        <w:t>rthogonal Covering Code</w:t>
      </w:r>
    </w:p>
    <w:p>
      <w:pPr>
        <w:pStyle w:val="92"/>
      </w:pPr>
      <w:r>
        <w:t>OSDD</w:t>
      </w:r>
      <w:r>
        <w:tab/>
      </w:r>
      <w:r>
        <w:t>OTA Sensitivity Directions Declaration</w:t>
      </w:r>
    </w:p>
    <w:p>
      <w:pPr>
        <w:pStyle w:val="92"/>
      </w:pPr>
      <w:r>
        <w:t>OTA</w:t>
      </w:r>
      <w:r>
        <w:tab/>
      </w:r>
      <w:r>
        <w:t>Over The Air</w:t>
      </w:r>
    </w:p>
    <w:p>
      <w:pPr>
        <w:pStyle w:val="92"/>
      </w:pPr>
      <w:r>
        <w:t>PT-RS</w:t>
      </w:r>
      <w:r>
        <w:tab/>
      </w:r>
      <w:r>
        <w:t>Phase Tracking Reference Signal</w:t>
      </w:r>
    </w:p>
    <w:p>
      <w:pPr>
        <w:pStyle w:val="92"/>
      </w:pPr>
      <w:bookmarkStart w:id="29" w:name="OLE_LINK17"/>
      <w:r>
        <w:t>PWS</w:t>
      </w:r>
      <w:r>
        <w:tab/>
      </w:r>
      <w:r>
        <w:rPr>
          <w:lang w:val="en-US"/>
        </w:rPr>
        <w:t>Plane Wave Synthesizer</w:t>
      </w:r>
    </w:p>
    <w:p>
      <w:pPr>
        <w:pStyle w:val="92"/>
        <w:rPr>
          <w:rFonts w:eastAsia="宋体"/>
        </w:rPr>
      </w:pPr>
      <w:r>
        <w:t>RB</w:t>
      </w:r>
      <w:r>
        <w:tab/>
      </w:r>
      <w:r>
        <w:t>Resource Bloc</w:t>
      </w:r>
      <w:bookmarkEnd w:id="29"/>
      <w:r>
        <w:rPr>
          <w:rFonts w:hint="eastAsia" w:eastAsia="宋体"/>
        </w:rPr>
        <w:t>k</w:t>
      </w:r>
    </w:p>
    <w:p>
      <w:pPr>
        <w:pStyle w:val="92"/>
      </w:pPr>
      <w:r>
        <w:t>RDN</w:t>
      </w:r>
      <w:r>
        <w:tab/>
      </w:r>
      <w:r>
        <w:t>Radio Distribution Network</w:t>
      </w:r>
    </w:p>
    <w:p>
      <w:pPr>
        <w:pStyle w:val="92"/>
      </w:pPr>
      <w:r>
        <w:t>REFSENS</w:t>
      </w:r>
      <w:r>
        <w:tab/>
      </w:r>
      <w:r>
        <w:t>Reference Sensitivity</w:t>
      </w:r>
    </w:p>
    <w:p>
      <w:pPr>
        <w:pStyle w:val="92"/>
      </w:pPr>
      <w:r>
        <w:t>RIB</w:t>
      </w:r>
      <w:r>
        <w:tab/>
      </w:r>
      <w:r>
        <w:t>Radiated Interface Boundary</w:t>
      </w:r>
    </w:p>
    <w:p>
      <w:pPr>
        <w:pStyle w:val="92"/>
      </w:pPr>
      <w:r>
        <w:t>RMS</w:t>
      </w:r>
      <w:r>
        <w:tab/>
      </w:r>
      <w:r>
        <w:t>Root Mean Square (value)</w:t>
      </w:r>
    </w:p>
    <w:p>
      <w:pPr>
        <w:pStyle w:val="92"/>
      </w:pPr>
      <w:r>
        <w:t>RS</w:t>
      </w:r>
      <w:r>
        <w:tab/>
      </w:r>
      <w:r>
        <w:t>Reference Signal</w:t>
      </w:r>
    </w:p>
    <w:p>
      <w:pPr>
        <w:pStyle w:val="92"/>
      </w:pPr>
      <w:bookmarkStart w:id="30" w:name="OLE_LINK9"/>
      <w:r>
        <w:t>R</w:t>
      </w:r>
      <w:r>
        <w:rPr>
          <w:rFonts w:hint="eastAsia"/>
        </w:rPr>
        <w:t>V</w:t>
      </w:r>
      <w:r>
        <w:tab/>
      </w:r>
      <w:r>
        <w:t>R</w:t>
      </w:r>
      <w:r>
        <w:rPr>
          <w:rFonts w:hint="eastAsia"/>
        </w:rPr>
        <w:t>edundancy Version</w:t>
      </w:r>
    </w:p>
    <w:bookmarkEnd w:id="30"/>
    <w:p>
      <w:pPr>
        <w:pStyle w:val="92"/>
      </w:pPr>
      <w:r>
        <w:t>RX</w:t>
      </w:r>
      <w:r>
        <w:tab/>
      </w:r>
      <w:r>
        <w:t>Receiver</w:t>
      </w:r>
    </w:p>
    <w:p>
      <w:pPr>
        <w:pStyle w:val="92"/>
      </w:pPr>
      <w:r>
        <w:t>RoAoA</w:t>
      </w:r>
      <w:r>
        <w:tab/>
      </w:r>
      <w:r>
        <w:t>Range of Angles of Arrival</w:t>
      </w:r>
    </w:p>
    <w:p>
      <w:pPr>
        <w:pStyle w:val="92"/>
      </w:pPr>
      <w:r>
        <w:t>SCS</w:t>
      </w:r>
      <w:r>
        <w:tab/>
      </w:r>
      <w:r>
        <w:t>Sub-Carrier Spacing</w:t>
      </w:r>
    </w:p>
    <w:p>
      <w:pPr>
        <w:pStyle w:val="92"/>
        <w:rPr>
          <w:rFonts w:eastAsia="宋体"/>
        </w:rPr>
      </w:pPr>
      <w:r>
        <w:t>SSB</w:t>
      </w:r>
      <w:r>
        <w:tab/>
      </w:r>
      <w:r>
        <w:t>Synchronization Signal Bloc</w:t>
      </w:r>
      <w:r>
        <w:rPr>
          <w:rFonts w:hint="eastAsia" w:eastAsia="宋体"/>
        </w:rPr>
        <w:t>k</w:t>
      </w:r>
    </w:p>
    <w:p>
      <w:pPr>
        <w:pStyle w:val="92"/>
      </w:pPr>
      <w:r>
        <w:t>TAB</w:t>
      </w:r>
      <w:r>
        <w:tab/>
      </w:r>
      <w:r>
        <w:t>Transceiver Array Boundary</w:t>
      </w:r>
    </w:p>
    <w:p>
      <w:pPr>
        <w:pStyle w:val="92"/>
      </w:pPr>
      <w:r>
        <w:t>TAE</w:t>
      </w:r>
      <w:r>
        <w:tab/>
      </w:r>
      <w:r>
        <w:t>Time Alignment Error</w:t>
      </w:r>
    </w:p>
    <w:p>
      <w:pPr>
        <w:pStyle w:val="92"/>
      </w:pPr>
      <w:r>
        <w:t>TDD</w:t>
      </w:r>
      <w:r>
        <w:tab/>
      </w:r>
      <w:r>
        <w:t>Time Division Duplex</w:t>
      </w:r>
      <w:bookmarkStart w:id="31" w:name="OLE_LINK28"/>
      <w:bookmarkStart w:id="32" w:name="OLE_LINK27"/>
    </w:p>
    <w:p>
      <w:pPr>
        <w:pStyle w:val="92"/>
        <w:rPr>
          <w:rFonts w:eastAsia="宋体"/>
        </w:rPr>
      </w:pPr>
      <w:r>
        <w:t>TDL</w:t>
      </w:r>
      <w:r>
        <w:tab/>
      </w:r>
      <w:r>
        <w:t>Tapped Delay Lin</w:t>
      </w:r>
      <w:bookmarkEnd w:id="31"/>
      <w:r>
        <w:rPr>
          <w:rFonts w:hint="eastAsia" w:eastAsia="宋体"/>
        </w:rPr>
        <w:t>e</w:t>
      </w:r>
    </w:p>
    <w:bookmarkEnd w:id="32"/>
    <w:p>
      <w:pPr>
        <w:pStyle w:val="92"/>
      </w:pPr>
      <w:r>
        <w:t>TRP</w:t>
      </w:r>
      <w:r>
        <w:tab/>
      </w:r>
      <w:r>
        <w:t>Total Radiated Power</w:t>
      </w:r>
    </w:p>
    <w:p>
      <w:pPr>
        <w:pStyle w:val="92"/>
      </w:pPr>
      <w:r>
        <w:t>TT</w:t>
      </w:r>
      <w:r>
        <w:tab/>
      </w:r>
      <w:r>
        <w:t>Test Tolerance</w:t>
      </w:r>
      <w:bookmarkStart w:id="33" w:name="OLE_LINK29"/>
    </w:p>
    <w:p>
      <w:pPr>
        <w:pStyle w:val="92"/>
        <w:rPr>
          <w:rFonts w:eastAsia="宋体"/>
        </w:rPr>
      </w:pPr>
      <w:r>
        <w:t>UCI</w:t>
      </w:r>
      <w:r>
        <w:tab/>
      </w:r>
      <w:r>
        <w:t>Uplink Control Informatio</w:t>
      </w:r>
      <w:r>
        <w:rPr>
          <w:rFonts w:hint="eastAsia" w:eastAsia="宋体"/>
        </w:rPr>
        <w:t>n</w:t>
      </w:r>
    </w:p>
    <w:p>
      <w:pPr>
        <w:pStyle w:val="92"/>
        <w:rPr>
          <w:rFonts w:eastAsia="宋体"/>
        </w:rPr>
      </w:pPr>
      <w:r>
        <w:t>ZF</w:t>
      </w:r>
      <w:r>
        <w:tab/>
      </w:r>
      <w:r>
        <w:t>Zero Forcin</w:t>
      </w:r>
      <w:bookmarkEnd w:id="33"/>
      <w:r>
        <w:rPr>
          <w:rFonts w:hint="eastAsia" w:eastAsia="宋体"/>
        </w:rPr>
        <w:t>g</w:t>
      </w:r>
    </w:p>
    <w:p>
      <w:pPr>
        <w:pStyle w:val="92"/>
        <w:rPr>
          <w:lang w:val="en-US"/>
        </w:rPr>
      </w:pPr>
    </w:p>
    <w:p/>
    <w:p>
      <w:pPr>
        <w:pStyle w:val="3"/>
        <w:outlineLvl w:val="0"/>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r>
        <w:br w:type="page"/>
      </w:r>
    </w:p>
    <w:p>
      <w:pPr>
        <w:pStyle w:val="2"/>
      </w:pPr>
      <w:bookmarkStart w:id="34" w:name="_Toc45885789"/>
      <w:bookmarkStart w:id="35" w:name="_Toc53182898"/>
      <w:bookmarkStart w:id="36" w:name="_Toc115080460"/>
      <w:bookmarkStart w:id="37" w:name="_Toc58917746"/>
      <w:bookmarkStart w:id="38" w:name="_Toc89952493"/>
      <w:bookmarkStart w:id="39" w:name="_Toc106206458"/>
      <w:bookmarkStart w:id="40" w:name="_Toc124154238"/>
      <w:bookmarkStart w:id="41" w:name="_Toc76114192"/>
      <w:bookmarkStart w:id="42" w:name="_Toc98766309"/>
      <w:bookmarkStart w:id="43" w:name="_Toc121999339"/>
      <w:bookmarkStart w:id="44" w:name="_Toc29810416"/>
      <w:bookmarkStart w:id="45" w:name="_Toc36635768"/>
      <w:bookmarkStart w:id="46" w:name="_Toc21102567"/>
      <w:bookmarkStart w:id="47" w:name="_Toc82536200"/>
      <w:bookmarkStart w:id="48" w:name="_Toc99702672"/>
      <w:bookmarkStart w:id="49" w:name="_Toc138883452"/>
      <w:bookmarkStart w:id="50" w:name="_Toc137396162"/>
      <w:bookmarkStart w:id="51" w:name="_Toc66693615"/>
      <w:bookmarkStart w:id="52" w:name="_Toc58915565"/>
      <w:bookmarkStart w:id="53" w:name="_Toc76544078"/>
      <w:bookmarkStart w:id="54" w:name="_Toc37272714"/>
      <w:bookmarkStart w:id="55" w:name="_Toc74915567"/>
      <w:r>
        <w:t>4</w:t>
      </w:r>
      <w:r>
        <w:tab/>
      </w:r>
      <w:r>
        <w:t>General radiated test conditions and declarations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3"/>
        <w:rPr>
          <w:lang w:eastAsia="zh-CN"/>
        </w:rPr>
      </w:pPr>
      <w:bookmarkStart w:id="56" w:name="_Toc36635778"/>
      <w:bookmarkStart w:id="57" w:name="_Toc58917756"/>
      <w:bookmarkStart w:id="58" w:name="_Toc99702682"/>
      <w:bookmarkStart w:id="59" w:name="_Toc76114202"/>
      <w:bookmarkStart w:id="60" w:name="_Toc98766319"/>
      <w:bookmarkStart w:id="61" w:name="_Toc106206468"/>
      <w:bookmarkStart w:id="62" w:name="_Toc29810426"/>
      <w:bookmarkStart w:id="63" w:name="_Toc89952503"/>
      <w:bookmarkStart w:id="64" w:name="_Toc124154248"/>
      <w:bookmarkStart w:id="65" w:name="_Toc115080470"/>
      <w:bookmarkStart w:id="66" w:name="_Toc121999349"/>
      <w:bookmarkStart w:id="67" w:name="_Toc137396172"/>
      <w:bookmarkStart w:id="68" w:name="_Toc21102577"/>
      <w:bookmarkStart w:id="69" w:name="_Toc138883462"/>
      <w:bookmarkStart w:id="70" w:name="_Toc74915577"/>
      <w:bookmarkStart w:id="71" w:name="_Toc58915575"/>
      <w:bookmarkStart w:id="72" w:name="_Toc53182908"/>
      <w:bookmarkStart w:id="73" w:name="_Toc76544088"/>
      <w:bookmarkStart w:id="74" w:name="_Toc66693625"/>
      <w:bookmarkStart w:id="75" w:name="_Toc45885799"/>
      <w:bookmarkStart w:id="76" w:name="_Toc37272724"/>
      <w:bookmarkStart w:id="77" w:name="_Toc82536210"/>
      <w:r>
        <w:rPr>
          <w:snapToGrid w:val="0"/>
        </w:rPr>
        <w:t>4.3</w:t>
      </w:r>
      <w:r>
        <w:rPr>
          <w:snapToGrid w:val="0"/>
        </w:rPr>
        <w:tab/>
      </w:r>
      <w:r>
        <w:rPr>
          <w:rFonts w:hint="eastAsia"/>
          <w:lang w:eastAsia="zh-CN"/>
        </w:rPr>
        <w:t>Base station classes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r>
        <w:t xml:space="preserve">BS classes for </w:t>
      </w:r>
      <w:r>
        <w:rPr>
          <w:i/>
        </w:rPr>
        <w:t>BS type 1-H</w:t>
      </w:r>
      <w:r>
        <w:t xml:space="preserve"> are defined as indicated below:</w:t>
      </w:r>
    </w:p>
    <w:p>
      <w:pPr>
        <w:pStyle w:val="93"/>
      </w:pPr>
      <w:r>
        <w:t>-</w:t>
      </w:r>
      <w:r>
        <w:tab/>
      </w:r>
      <w:r>
        <w:t>Wide Area Base Stations are characterised by requirements derived from Macro Cell scenarios with a BS to UE minimum coupling loss equal to 70 dB.</w:t>
      </w:r>
    </w:p>
    <w:p>
      <w:pPr>
        <w:pStyle w:val="93"/>
      </w:pPr>
      <w:r>
        <w:t>-</w:t>
      </w:r>
      <w:r>
        <w:tab/>
      </w:r>
      <w:r>
        <w:t>Medium Range Base Stations are characterised by requirements derived from Micro Cell scenarios with a BS to UE minimum coupling loss equals to 53 dB.</w:t>
      </w:r>
    </w:p>
    <w:p>
      <w:pPr>
        <w:pStyle w:val="93"/>
      </w:pPr>
      <w:r>
        <w:t>-</w:t>
      </w:r>
      <w:r>
        <w:tab/>
      </w:r>
      <w:r>
        <w:t>Local Area Base Stations are characterised by requirements derived from Pico Cell scenarios with a BS to UE minimum coupling loss equal to 45 dB.</w:t>
      </w:r>
    </w:p>
    <w:p>
      <w:r>
        <w:t xml:space="preserve">BS classes for BS </w:t>
      </w:r>
      <w:r>
        <w:rPr>
          <w:i/>
        </w:rPr>
        <w:t>type 1-O</w:t>
      </w:r>
      <w:r>
        <w:t xml:space="preserve"> and </w:t>
      </w:r>
      <w:r>
        <w:rPr>
          <w:i/>
        </w:rPr>
        <w:t>BS type 2-O</w:t>
      </w:r>
      <w:r>
        <w:t xml:space="preserve"> are defined as indicated below:</w:t>
      </w:r>
    </w:p>
    <w:p>
      <w:pPr>
        <w:pStyle w:val="93"/>
      </w:pPr>
      <w:r>
        <w:t>-</w:t>
      </w:r>
      <w:r>
        <w:tab/>
      </w:r>
      <w:r>
        <w:t>Wide Area Base Stations are characterised by requirements derived from Macro Cell scenarios with a BS to UE minimum distance along the ground equal to 35 m.</w:t>
      </w:r>
    </w:p>
    <w:p>
      <w:pPr>
        <w:pStyle w:val="93"/>
      </w:pPr>
      <w:r>
        <w:t>-</w:t>
      </w:r>
      <w:r>
        <w:tab/>
      </w:r>
      <w:r>
        <w:t>Medium Range Base Stations are characterised by requirements derived from Micro Cell scenarios with a BS to UE minimum distance along the ground equal to 5 m.</w:t>
      </w:r>
    </w:p>
    <w:p>
      <w:pPr>
        <w:pStyle w:val="93"/>
        <w:rPr>
          <w:ins w:id="7" w:author="ZTE,Fei Xue" w:date="2023-08-25T04:18:19Z"/>
        </w:rPr>
      </w:pPr>
      <w:r>
        <w:t>-</w:t>
      </w:r>
      <w:r>
        <w:tab/>
      </w:r>
      <w:r>
        <w:t>Local Area Base Stations are characterised by requirements derived from Pico Cell scenarios with a BS to UE minimum distance along the ground equal to 2 m.</w:t>
      </w:r>
    </w:p>
    <w:p>
      <w:pPr>
        <w:rPr>
          <w:ins w:id="8" w:author="ZTE,Fei Xue" w:date="2023-08-25T04:18:21Z"/>
        </w:rPr>
      </w:pPr>
      <w:ins w:id="9" w:author="ZTE,Fei Xue" w:date="2023-08-25T04:18:21Z">
        <w:r>
          <w:rPr>
            <w:rFonts w:hint="eastAsia"/>
            <w:lang w:eastAsia="ja-JP"/>
          </w:rPr>
          <w:t>F</w:t>
        </w:r>
      </w:ins>
      <w:ins w:id="10" w:author="ZTE,Fei Xue" w:date="2023-08-25T04:18:21Z">
        <w:r>
          <w:rPr>
            <w:lang w:eastAsia="ja-JP"/>
          </w:rPr>
          <w:t>or</w:t>
        </w:r>
      </w:ins>
      <w:ins w:id="11" w:author="ZTE,Fei Xue" w:date="2023-08-25T04:18:21Z">
        <w:r>
          <w:rPr>
            <w:i/>
            <w:iCs/>
            <w:lang w:eastAsia="ja-JP"/>
          </w:rPr>
          <w:t xml:space="preserve"> BS </w:t>
        </w:r>
      </w:ins>
      <w:ins w:id="12" w:author="ZTE,Fei Xue" w:date="2023-08-25T14:36:46Z">
        <w:r>
          <w:rPr>
            <w:rFonts w:hint="eastAsia" w:eastAsia="宋体"/>
            <w:i/>
            <w:iCs/>
            <w:lang w:val="en-US" w:eastAsia="zh-CN"/>
          </w:rPr>
          <w:t>ty</w:t>
        </w:r>
      </w:ins>
      <w:ins w:id="13" w:author="ZTE,Fei Xue" w:date="2023-08-25T14:36:47Z">
        <w:r>
          <w:rPr>
            <w:rFonts w:hint="eastAsia" w:eastAsia="宋体"/>
            <w:i/>
            <w:iCs/>
            <w:lang w:val="en-US" w:eastAsia="zh-CN"/>
          </w:rPr>
          <w:t>pe</w:t>
        </w:r>
      </w:ins>
      <w:ins w:id="14" w:author="ZTE,Fei Xue" w:date="2023-08-25T14:36:47Z">
        <w:r>
          <w:rPr>
            <w:rFonts w:hint="eastAsia" w:eastAsia="宋体"/>
            <w:lang w:val="en-US" w:eastAsia="zh-CN"/>
          </w:rPr>
          <w:t xml:space="preserve"> </w:t>
        </w:r>
      </w:ins>
      <w:ins w:id="15" w:author="ZTE_Wubin" w:date="2023-10-21T11:06:21Z">
        <w:r>
          <w:rPr>
            <w:rFonts w:hint="eastAsia" w:eastAsia="宋体"/>
            <w:i/>
            <w:iCs/>
            <w:highlight w:val="yellow"/>
            <w:lang w:val="en-US" w:eastAsia="zh-CN"/>
            <w:rPrChange w:id="16" w:author="ZTE_Wubin" w:date="2023-10-21T11:06:30Z">
              <w:rPr>
                <w:rFonts w:hint="eastAsia" w:eastAsia="宋体"/>
                <w:lang w:val="en-US" w:eastAsia="zh-CN"/>
              </w:rPr>
            </w:rPrChange>
          </w:rPr>
          <w:t>1</w:t>
        </w:r>
      </w:ins>
      <w:ins w:id="17" w:author="ZTE_Wubin" w:date="2023-10-21T11:06:22Z">
        <w:r>
          <w:rPr>
            <w:rFonts w:hint="eastAsia" w:eastAsia="宋体"/>
            <w:i/>
            <w:iCs/>
            <w:highlight w:val="yellow"/>
            <w:lang w:val="en-US" w:eastAsia="zh-CN"/>
            <w:rPrChange w:id="18" w:author="ZTE_Wubin" w:date="2023-10-21T11:06:30Z">
              <w:rPr>
                <w:rFonts w:hint="eastAsia" w:eastAsia="宋体"/>
                <w:lang w:val="en-US" w:eastAsia="zh-CN"/>
              </w:rPr>
            </w:rPrChange>
          </w:rPr>
          <w:t xml:space="preserve">-H </w:t>
        </w:r>
      </w:ins>
      <w:ins w:id="19" w:author="ZTE_Wubin" w:date="2023-10-21T11:06:23Z">
        <w:r>
          <w:rPr>
            <w:rFonts w:hint="eastAsia" w:eastAsia="宋体"/>
            <w:i/>
            <w:iCs/>
            <w:highlight w:val="yellow"/>
            <w:lang w:val="en-US" w:eastAsia="zh-CN"/>
            <w:rPrChange w:id="20" w:author="ZTE_Wubin" w:date="2023-10-21T11:06:30Z">
              <w:rPr>
                <w:rFonts w:hint="eastAsia" w:eastAsia="宋体"/>
                <w:lang w:val="en-US" w:eastAsia="zh-CN"/>
              </w:rPr>
            </w:rPrChange>
          </w:rPr>
          <w:t xml:space="preserve">and </w:t>
        </w:r>
      </w:ins>
      <w:ins w:id="21" w:author="ZTE,Fei Xue" w:date="2023-08-25T04:18:21Z">
        <w:r>
          <w:rPr>
            <w:i/>
            <w:iCs/>
            <w:lang w:eastAsia="ja-JP"/>
          </w:rPr>
          <w:t xml:space="preserve">1-O, </w:t>
        </w:r>
      </w:ins>
      <w:ins w:id="22" w:author="ZTE,Fei Xue" w:date="2023-08-25T04:18:21Z">
        <w:r>
          <w:rPr>
            <w:rFonts w:hint="eastAsia" w:eastAsia="宋体"/>
            <w:i w:val="0"/>
            <w:iCs w:val="0"/>
            <w:lang w:val="en-US" w:eastAsia="zh-CN"/>
          </w:rPr>
          <w:t>ATG</w:t>
        </w:r>
      </w:ins>
      <w:ins w:id="23" w:author="ZTE,Fei Xue" w:date="2023-08-25T04:18:21Z">
        <w:r>
          <w:rPr>
            <w:lang w:eastAsia="ja-JP"/>
          </w:rPr>
          <w:t xml:space="preserve"> BS class is defined as indicated below</w:t>
        </w:r>
      </w:ins>
      <w:ins w:id="24" w:author="ZTE,Fei Xue" w:date="2023-08-25T04:18:21Z">
        <w:r>
          <w:rPr/>
          <w:t>:</w:t>
        </w:r>
      </w:ins>
    </w:p>
    <w:p>
      <w:pPr>
        <w:pStyle w:val="93"/>
        <w:rPr>
          <w:ins w:id="25" w:author="ZTE,Fei Xue" w:date="2023-08-25T04:18:21Z"/>
          <w:lang w:eastAsia="ja-JP"/>
        </w:rPr>
      </w:pPr>
      <w:ins w:id="26" w:author="ZTE,Fei Xue" w:date="2023-08-25T04:18:21Z">
        <w:r>
          <w:rPr/>
          <w:t>-</w:t>
        </w:r>
      </w:ins>
      <w:ins w:id="27" w:author="ZTE,Fei Xue" w:date="2023-08-25T04:18:21Z">
        <w:r>
          <w:rPr/>
          <w:tab/>
        </w:r>
      </w:ins>
      <w:ins w:id="28" w:author="ZTE,Fei Xue" w:date="2023-08-25T04:18:21Z">
        <w:r>
          <w:rPr>
            <w:rFonts w:hint="default" w:eastAsia="Times New Roman"/>
            <w:iCs w:val="0"/>
            <w:szCs w:val="20"/>
            <w:lang w:eastAsia="ja-JP"/>
          </w:rPr>
          <w:t>ATG Base Stations are characterized by requirements derived from ATG scenarios with a ground BS to air UE with typical vertical altitude of around 10,000m and take-off/landing altitudes down to 3000m</w:t>
        </w:r>
      </w:ins>
      <w:ins w:id="29" w:author="ZTE,Fei Xue" w:date="2023-08-25T04:18:21Z">
        <w:r>
          <w:rPr>
            <w:rFonts w:eastAsia="Times New Roman"/>
            <w:iCs w:val="0"/>
            <w:szCs w:val="20"/>
            <w:lang w:eastAsia="ja-JP"/>
          </w:rPr>
          <w:t>.</w:t>
        </w:r>
      </w:ins>
    </w:p>
    <w:p>
      <w:pPr>
        <w:pStyle w:val="93"/>
        <w:rPr>
          <w:ins w:id="30" w:author="ZTE,Fei Xue" w:date="2023-08-25T04:18:21Z"/>
        </w:rPr>
      </w:pPr>
      <w:ins w:id="31" w:author="ZTE,Fei Xue" w:date="2023-08-25T04:18:21Z">
        <w:r>
          <w:rPr/>
          <w:t>-</w:t>
        </w:r>
      </w:ins>
      <w:ins w:id="32" w:author="ZTE,Fei Xue" w:date="2023-08-25T04:18:21Z">
        <w:r>
          <w:rPr/>
          <w:tab/>
        </w:r>
      </w:ins>
      <w:ins w:id="33" w:author="ZTE,Fei Xue" w:date="2023-08-25T04:18:21Z">
        <w:r>
          <w:rPr>
            <w:lang w:eastAsia="ja-JP"/>
          </w:rPr>
          <w:t xml:space="preserve">Unless otherwise stated, </w:t>
        </w:r>
      </w:ins>
      <w:ins w:id="34" w:author="ZTE,Fei Xue" w:date="2023-08-25T04:18:21Z">
        <w:r>
          <w:rPr>
            <w:rFonts w:hint="eastAsia" w:eastAsia="宋体"/>
            <w:lang w:val="en-US" w:eastAsia="zh-CN"/>
          </w:rPr>
          <w:t>ATG</w:t>
        </w:r>
      </w:ins>
      <w:ins w:id="35" w:author="ZTE,Fei Xue" w:date="2023-08-25T04:18:21Z">
        <w:r>
          <w:rPr>
            <w:lang w:eastAsia="ja-JP"/>
          </w:rPr>
          <w:t xml:space="preserve"> BS class would refer to Wide Area BS class, which is specified in clause 4.4.</w:t>
        </w:r>
      </w:ins>
    </w:p>
    <w:p>
      <w:pPr>
        <w:rPr>
          <w:lang w:eastAsia="zh-CN"/>
        </w:rPr>
      </w:pPr>
      <w:r>
        <w:t>The manufacturer shall declare the intended class of the BS under test.</w:t>
      </w:r>
    </w:p>
    <w:p>
      <w:pPr>
        <w:pStyle w:val="3"/>
        <w:outlineLvl w:val="0"/>
        <w:rPr>
          <w:rFonts w:eastAsia="??"/>
          <w:color w:val="FF0000"/>
          <w:szCs w:val="32"/>
          <w:highlight w:val="none"/>
        </w:rPr>
      </w:pPr>
      <w:bookmarkStart w:id="78" w:name="_Toc138883598"/>
      <w:bookmarkStart w:id="79" w:name="_Toc89952638"/>
      <w:bookmarkStart w:id="80" w:name="_Toc76114337"/>
      <w:bookmarkStart w:id="81" w:name="_Toc45885937"/>
      <w:bookmarkStart w:id="82" w:name="_Toc21102713"/>
      <w:bookmarkStart w:id="83" w:name="_Toc74915712"/>
      <w:bookmarkStart w:id="84" w:name="_Toc82536345"/>
      <w:bookmarkStart w:id="85" w:name="_Toc29810562"/>
      <w:bookmarkStart w:id="86" w:name="_Toc124154384"/>
      <w:bookmarkStart w:id="87" w:name="_Toc53183043"/>
      <w:bookmarkStart w:id="88" w:name="_Toc115080605"/>
      <w:bookmarkStart w:id="89" w:name="_Toc76544223"/>
      <w:bookmarkStart w:id="90" w:name="_Toc106206603"/>
      <w:bookmarkStart w:id="91" w:name="_Toc121999485"/>
      <w:bookmarkStart w:id="92" w:name="_Toc58915710"/>
      <w:bookmarkStart w:id="93" w:name="_Toc98766454"/>
      <w:bookmarkStart w:id="94" w:name="_Toc58917891"/>
      <w:bookmarkStart w:id="95" w:name="_Toc137396308"/>
      <w:bookmarkStart w:id="96" w:name="_Toc66693760"/>
      <w:bookmarkStart w:id="97" w:name="_Toc99702817"/>
      <w:bookmarkStart w:id="98" w:name="_Toc37272860"/>
      <w:bookmarkStart w:id="99" w:name="_Toc36635914"/>
      <w:bookmarkStart w:id="100" w:name="historyclause"/>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rPr>
          <w:rFonts w:eastAsia="??"/>
          <w:color w:val="FF0000"/>
          <w:szCs w:val="32"/>
          <w:highlight w:val="none"/>
        </w:rPr>
      </w:pPr>
    </w:p>
    <w:p>
      <w:pPr>
        <w:rPr>
          <w:rFonts w:eastAsia="??"/>
          <w:color w:val="FF0000"/>
          <w:szCs w:val="32"/>
          <w:highlight w:val="none"/>
        </w:rPr>
      </w:pPr>
    </w:p>
    <w:p>
      <w:pPr>
        <w:pStyle w:val="3"/>
      </w:pPr>
      <w:bookmarkStart w:id="101" w:name="_Toc82536255"/>
      <w:bookmarkStart w:id="102" w:name="_Toc76544133"/>
      <w:bookmarkStart w:id="103" w:name="_Toc66693670"/>
      <w:bookmarkStart w:id="104" w:name="_Toc106206513"/>
      <w:bookmarkStart w:id="105" w:name="_Toc99702727"/>
      <w:bookmarkStart w:id="106" w:name="_Toc58915620"/>
      <w:bookmarkStart w:id="107" w:name="_Toc121999395"/>
      <w:bookmarkStart w:id="108" w:name="_Toc29810469"/>
      <w:bookmarkStart w:id="109" w:name="_Toc74915622"/>
      <w:bookmarkStart w:id="110" w:name="_Toc36635821"/>
      <w:bookmarkStart w:id="111" w:name="_Toc53182953"/>
      <w:bookmarkStart w:id="112" w:name="_Toc137396218"/>
      <w:bookmarkStart w:id="113" w:name="_Toc21102620"/>
      <w:bookmarkStart w:id="114" w:name="_Toc138883508"/>
      <w:bookmarkStart w:id="115" w:name="_Toc124154294"/>
      <w:bookmarkStart w:id="116" w:name="_Toc98766364"/>
      <w:bookmarkStart w:id="117" w:name="_Toc89952548"/>
      <w:bookmarkStart w:id="118" w:name="_Toc76114247"/>
      <w:bookmarkStart w:id="119" w:name="_Toc58917801"/>
      <w:bookmarkStart w:id="120" w:name="_Toc115080515"/>
      <w:bookmarkStart w:id="121" w:name="_Toc37272767"/>
      <w:bookmarkStart w:id="122" w:name="_Toc45885844"/>
      <w:r>
        <w:t>4.11</w:t>
      </w:r>
      <w:r>
        <w:tab/>
      </w:r>
      <w:r>
        <w:t>Requirements for BS capable of multi-band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
        <w:t xml:space="preserve">For </w:t>
      </w:r>
      <w:r>
        <w:rPr>
          <w:i/>
        </w:rPr>
        <w:t>multi-band</w:t>
      </w:r>
      <w:r>
        <w:t xml:space="preserve"> </w:t>
      </w:r>
      <w:r>
        <w:rPr>
          <w:i/>
        </w:rPr>
        <w:t>RIB</w:t>
      </w:r>
      <w:r>
        <w:t xml:space="preserve">, the radiated test requirements in clause 6 and 7 apply separately to each supported </w:t>
      </w:r>
      <w:r>
        <w:rPr>
          <w:i/>
        </w:rPr>
        <w:t>operating band</w:t>
      </w:r>
      <w:r>
        <w:t xml:space="preserve">, unless otherwise stated. For some radiated test requirements, it is explicitly stated that specific additions or exclusions to the test requirement apply at </w:t>
      </w:r>
      <w:r>
        <w:rPr>
          <w:i/>
        </w:rPr>
        <w:t>multi-band RIB(s)</w:t>
      </w:r>
      <w:r>
        <w:t xml:space="preserve"> as detailed in the requirement clause.</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93"/>
      </w:pPr>
      <w:r>
        <w:t>-</w:t>
      </w:r>
      <w:r>
        <w:tab/>
      </w:r>
      <w:r>
        <w:t>All RIBs are single-band RIBs.</w:t>
      </w:r>
    </w:p>
    <w:p>
      <w:pPr>
        <w:pStyle w:val="93"/>
      </w:pPr>
      <w:r>
        <w:t>-</w:t>
      </w:r>
      <w:r>
        <w:tab/>
      </w:r>
      <w:r>
        <w:t>All RIBs</w:t>
      </w:r>
      <w:r>
        <w:rPr>
          <w:i/>
        </w:rPr>
        <w:t xml:space="preserve"> </w:t>
      </w:r>
      <w:r>
        <w:t xml:space="preserve">are </w:t>
      </w:r>
      <w:r>
        <w:rPr>
          <w:i/>
        </w:rPr>
        <w:t>multi-band</w:t>
      </w:r>
      <w:r>
        <w:t xml:space="preserve"> </w:t>
      </w:r>
      <w:r>
        <w:rPr>
          <w:i/>
        </w:rPr>
        <w:t>RIBs</w:t>
      </w:r>
      <w:r>
        <w:t>.</w:t>
      </w:r>
    </w:p>
    <w:p>
      <w:pPr>
        <w:pStyle w:val="93"/>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RIBs</w:t>
      </w:r>
      <w:r>
        <w:t xml:space="preserve"> supporting the bands for TDD, the radiated test requirements in the present specification assume no simultaneous uplink and downlink occur between the bands.</w:t>
      </w:r>
    </w:p>
    <w:p>
      <w:pPr>
        <w:pStyle w:val="76"/>
      </w:pPr>
      <w:r>
        <w:rPr>
          <w:rFonts w:eastAsia="MS Mincho"/>
        </w:rPr>
        <w:t>NOTE:</w:t>
      </w:r>
      <w:r>
        <w:rPr>
          <w:rFonts w:eastAsia="MS Mincho"/>
        </w:rPr>
        <w:tab/>
      </w:r>
      <w:r>
        <w:rPr>
          <w:rFonts w:eastAsia="MS Mincho"/>
        </w:rPr>
        <w:t xml:space="preserve">The radiated test requirements for </w:t>
      </w:r>
      <w:r>
        <w:rPr>
          <w:rFonts w:eastAsia="MS Mincho"/>
          <w:i/>
          <w:iCs/>
        </w:rPr>
        <w:t>multi-band RIBs</w:t>
      </w:r>
      <w:r>
        <w:rPr>
          <w:rFonts w:eastAsia="MS Mincho"/>
        </w:rPr>
        <w:t xml:space="preserve"> supporting bands for both FDD and TDD </w:t>
      </w:r>
      <w:r>
        <w:t>are not covered by the present release of this specification.</w:t>
      </w:r>
    </w:p>
    <w:p>
      <w:pPr>
        <w:rPr>
          <w:ins w:id="36" w:author="ZTE,Fei Xue" w:date="2023-08-25T14:35:00Z"/>
          <w:rFonts w:eastAsia="??"/>
          <w:color w:val="FF0000"/>
          <w:szCs w:val="32"/>
          <w:highlight w:val="none"/>
        </w:rPr>
      </w:pPr>
      <w:ins w:id="37" w:author="ZTE,Fei Xue" w:date="2023-08-25T14:35:00Z">
        <w:r>
          <w:rPr>
            <w:rFonts w:hint="eastAsia"/>
            <w:lang w:val="en-US" w:eastAsia="zh-CN"/>
          </w:rPr>
          <w:t xml:space="preserve">There is </w:t>
        </w:r>
      </w:ins>
      <w:ins w:id="38" w:author="ZTE,Fei Xue" w:date="2023-08-25T14:35:00Z">
        <w:r>
          <w:rPr/>
          <w:t>no multi-band operation requirement for ATG BS</w:t>
        </w:r>
      </w:ins>
      <w:ins w:id="39" w:author="ZTE,Fei Xue" w:date="2023-08-25T14:35:00Z">
        <w:r>
          <w:rPr>
            <w:rFonts w:hint="eastAsia"/>
            <w:lang w:val="en-US" w:eastAsia="zh-CN"/>
          </w:rPr>
          <w:t>.</w:t>
        </w:r>
      </w:ins>
    </w:p>
    <w:p>
      <w:pPr>
        <w:pStyle w:val="3"/>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rPr>
          <w:rFonts w:eastAsia="??"/>
          <w:color w:val="FF0000"/>
          <w:szCs w:val="32"/>
          <w:highlight w:val="none"/>
        </w:rPr>
      </w:pPr>
    </w:p>
    <w:p>
      <w:pPr>
        <w:pStyle w:val="2"/>
        <w:rPr>
          <w:lang w:eastAsia="zh-CN"/>
        </w:rPr>
      </w:pPr>
      <w:bookmarkStart w:id="123" w:name="_Toc66693679"/>
      <w:bookmarkStart w:id="124" w:name="_Toc106206522"/>
      <w:bookmarkStart w:id="125" w:name="_Toc37272776"/>
      <w:bookmarkStart w:id="126" w:name="_Toc82536264"/>
      <w:bookmarkStart w:id="127" w:name="_Toc89952557"/>
      <w:bookmarkStart w:id="128" w:name="_Toc53182962"/>
      <w:bookmarkStart w:id="129" w:name="_Toc45885853"/>
      <w:bookmarkStart w:id="130" w:name="_Toc137396227"/>
      <w:bookmarkStart w:id="131" w:name="_Toc115080524"/>
      <w:bookmarkStart w:id="132" w:name="_Toc29810478"/>
      <w:bookmarkStart w:id="133" w:name="_Toc58917810"/>
      <w:bookmarkStart w:id="134" w:name="_Toc121999404"/>
      <w:bookmarkStart w:id="135" w:name="_Toc124154303"/>
      <w:bookmarkStart w:id="136" w:name="_Toc138883517"/>
      <w:bookmarkStart w:id="137" w:name="_Toc99702736"/>
      <w:bookmarkStart w:id="138" w:name="_Toc76114256"/>
      <w:bookmarkStart w:id="139" w:name="_Toc36635830"/>
      <w:bookmarkStart w:id="140" w:name="_Toc21102629"/>
      <w:bookmarkStart w:id="141" w:name="_Toc58915629"/>
      <w:bookmarkStart w:id="142" w:name="_Toc76544142"/>
      <w:bookmarkStart w:id="143" w:name="_Toc98766373"/>
      <w:bookmarkStart w:id="144" w:name="_Toc74915631"/>
      <w:r>
        <w:rPr>
          <w:rFonts w:hint="eastAsia"/>
          <w:lang w:eastAsia="zh-CN"/>
        </w:rPr>
        <w:t>5</w:t>
      </w:r>
      <w:r>
        <w:rPr>
          <w:lang w:eastAsia="zh-CN"/>
        </w:rPr>
        <w:tab/>
      </w:r>
      <w:r>
        <w:rPr>
          <w:lang w:eastAsia="zh-CN"/>
        </w:rPr>
        <w:t>Operating bands and channel arrangement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
        <w:t>For the NR operating bands specification, their channel bandwidth configurations, channel spacing and raster, as well as synchronization raster specification, refer to TS 38.104 [2], clause 5 and its relevant clauses.</w:t>
      </w:r>
    </w:p>
    <w:p>
      <w:r>
        <w:t xml:space="preserve">For radiated testing purposes in this specification, FR1 and FR2 operating bands are considered. </w:t>
      </w:r>
    </w:p>
    <w:p>
      <w:pPr>
        <w:rPr>
          <w:ins w:id="40" w:author="ZTE,Fei Xue" w:date="2023-08-25T14:35:09Z"/>
        </w:rPr>
      </w:pPr>
      <w:ins w:id="41" w:author="ZTE,Fei Xue" w:date="2023-08-25T14:35:09Z">
        <w:r>
          <w:rPr/>
          <w:t>For ATG BS</w:t>
        </w:r>
      </w:ins>
      <w:ins w:id="42" w:author="ZTE,Fei Xue" w:date="2023-08-25T14:35:09Z">
        <w:r>
          <w:rPr>
            <w:rFonts w:hint="eastAsia"/>
            <w:lang w:eastAsia="zh-CN"/>
          </w:rPr>
          <w:t>,</w:t>
        </w:r>
      </w:ins>
      <w:ins w:id="43" w:author="ZTE,Fei Xue" w:date="2023-08-25T14:35:09Z">
        <w:r>
          <w:rPr>
            <w:lang w:eastAsia="zh-CN"/>
          </w:rPr>
          <w:t xml:space="preserve"> their operating bands refer to TS 38.104.</w:t>
        </w:r>
      </w:ins>
    </w:p>
    <w:p>
      <w:pPr>
        <w:pStyle w:val="3"/>
        <w:outlineLvl w:val="0"/>
        <w:rPr>
          <w:rFonts w:eastAsia="??"/>
          <w:color w:val="FF0000"/>
          <w:szCs w:val="32"/>
          <w:highlight w:val="none"/>
        </w:rPr>
      </w:pPr>
      <w:bookmarkStart w:id="145" w:name="OLE_LINK1"/>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bookmarkEnd w:id="145"/>
    <w:p>
      <w:pPr>
        <w:pStyle w:val="4"/>
      </w:pPr>
      <w:bookmarkStart w:id="146" w:name="_Toc29810501"/>
      <w:bookmarkStart w:id="147" w:name="_Toc89952580"/>
      <w:bookmarkStart w:id="148" w:name="_Toc36635853"/>
      <w:bookmarkStart w:id="149" w:name="_Toc76544165"/>
      <w:bookmarkStart w:id="150" w:name="_Toc98766396"/>
      <w:bookmarkStart w:id="151" w:name="_Toc45885876"/>
      <w:bookmarkStart w:id="152" w:name="_Toc121999427"/>
      <w:bookmarkStart w:id="153" w:name="_Toc115080547"/>
      <w:bookmarkStart w:id="154" w:name="_Toc58915652"/>
      <w:bookmarkStart w:id="155" w:name="_Toc21102652"/>
      <w:bookmarkStart w:id="156" w:name="_Toc147038662"/>
      <w:bookmarkStart w:id="157" w:name="_Toc66693702"/>
      <w:bookmarkStart w:id="158" w:name="_Toc58917833"/>
      <w:bookmarkStart w:id="159" w:name="_Toc124154326"/>
      <w:bookmarkStart w:id="160" w:name="_Toc37272799"/>
      <w:bookmarkStart w:id="161" w:name="_Toc137396250"/>
      <w:bookmarkStart w:id="162" w:name="_Toc74915654"/>
      <w:bookmarkStart w:id="163" w:name="_Toc106206545"/>
      <w:bookmarkStart w:id="164" w:name="_Toc53182985"/>
      <w:bookmarkStart w:id="165" w:name="_Toc99702759"/>
      <w:bookmarkStart w:id="166" w:name="_Toc76114279"/>
      <w:bookmarkStart w:id="167" w:name="_Toc82536287"/>
      <w:r>
        <w:t>6.4.2</w:t>
      </w:r>
      <w:r>
        <w:tab/>
      </w:r>
      <w:r>
        <w:t>OTA RE power control dynamic range</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pStyle w:val="5"/>
        <w:rPr>
          <w:lang w:eastAsia="sv-SE"/>
        </w:rPr>
      </w:pPr>
      <w:bookmarkStart w:id="168" w:name="_Toc36635854"/>
      <w:bookmarkStart w:id="169" w:name="_Toc66693703"/>
      <w:bookmarkStart w:id="170" w:name="_Toc53182986"/>
      <w:bookmarkStart w:id="171" w:name="_Toc124154327"/>
      <w:bookmarkStart w:id="172" w:name="_Toc98766397"/>
      <w:bookmarkStart w:id="173" w:name="_Toc29810502"/>
      <w:bookmarkStart w:id="174" w:name="_Toc74915655"/>
      <w:bookmarkStart w:id="175" w:name="_Toc45885877"/>
      <w:bookmarkStart w:id="176" w:name="_Toc76544166"/>
      <w:bookmarkStart w:id="177" w:name="_Toc89952581"/>
      <w:bookmarkStart w:id="178" w:name="_Toc82536288"/>
      <w:bookmarkStart w:id="179" w:name="_Toc37272800"/>
      <w:bookmarkStart w:id="180" w:name="_Toc147038663"/>
      <w:bookmarkStart w:id="181" w:name="_Toc58917834"/>
      <w:bookmarkStart w:id="182" w:name="_Toc76114280"/>
      <w:bookmarkStart w:id="183" w:name="_Toc137396251"/>
      <w:bookmarkStart w:id="184" w:name="_Toc58915653"/>
      <w:bookmarkStart w:id="185" w:name="_Toc106206546"/>
      <w:bookmarkStart w:id="186" w:name="_Toc99702760"/>
      <w:bookmarkStart w:id="187" w:name="_Toc115080548"/>
      <w:bookmarkStart w:id="188" w:name="_Toc21102653"/>
      <w:bookmarkStart w:id="189" w:name="_Toc121999428"/>
      <w:r>
        <w:rPr>
          <w:lang w:eastAsia="sv-SE"/>
        </w:rPr>
        <w:t>6.4.2.1</w:t>
      </w:r>
      <w:r>
        <w:rPr>
          <w:lang w:eastAsia="sv-SE"/>
        </w:rPr>
        <w:tab/>
      </w:r>
      <w:r>
        <w:rPr>
          <w:lang w:eastAsia="sv-SE"/>
        </w:rPr>
        <w:t>Definition and applicability</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pPr>
        <w:rPr>
          <w:rFonts w:cs="v5.0.0"/>
        </w:rPr>
      </w:pPr>
      <w:r>
        <w:t>The OTA RE power control dynamic range is t</w:t>
      </w:r>
      <w:r>
        <w:rPr>
          <w:rFonts w:cs="v5.0.0"/>
        </w:rPr>
        <w:t xml:space="preserve">he difference between the power of an RE and the </w:t>
      </w:r>
      <w:r>
        <w:t xml:space="preserve">average RE power for a BS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r>
        <w:t xml:space="preserve">This requirement shall apply at each RIB supporting transmission in the </w:t>
      </w:r>
      <w:r>
        <w:rPr>
          <w:i/>
        </w:rPr>
        <w:t>operating band</w:t>
      </w:r>
      <w:r>
        <w:t>.</w:t>
      </w:r>
    </w:p>
    <w:p>
      <w:pPr>
        <w:pStyle w:val="5"/>
        <w:rPr>
          <w:lang w:eastAsia="sv-SE"/>
        </w:rPr>
      </w:pPr>
      <w:bookmarkStart w:id="190" w:name="_Toc99702761"/>
      <w:bookmarkStart w:id="191" w:name="_Toc147038664"/>
      <w:bookmarkStart w:id="192" w:name="_Toc106206547"/>
      <w:bookmarkStart w:id="193" w:name="_Toc37272801"/>
      <w:bookmarkStart w:id="194" w:name="_Toc45885878"/>
      <w:bookmarkStart w:id="195" w:name="_Toc74915656"/>
      <w:bookmarkStart w:id="196" w:name="_Toc58915654"/>
      <w:bookmarkStart w:id="197" w:name="_Toc21102654"/>
      <w:bookmarkStart w:id="198" w:name="_Toc137396252"/>
      <w:bookmarkStart w:id="199" w:name="_Toc53182987"/>
      <w:bookmarkStart w:id="200" w:name="_Toc29810503"/>
      <w:bookmarkStart w:id="201" w:name="_Toc76544167"/>
      <w:bookmarkStart w:id="202" w:name="_Toc82536289"/>
      <w:bookmarkStart w:id="203" w:name="_Toc89952582"/>
      <w:bookmarkStart w:id="204" w:name="_Toc58917835"/>
      <w:bookmarkStart w:id="205" w:name="_Toc121999429"/>
      <w:bookmarkStart w:id="206" w:name="_Toc76114281"/>
      <w:bookmarkStart w:id="207" w:name="_Toc98766398"/>
      <w:bookmarkStart w:id="208" w:name="_Toc36635855"/>
      <w:bookmarkStart w:id="209" w:name="_Toc66693704"/>
      <w:bookmarkStart w:id="210" w:name="_Toc124154328"/>
      <w:bookmarkStart w:id="211" w:name="_Toc115080549"/>
      <w:r>
        <w:rPr>
          <w:lang w:eastAsia="sv-SE"/>
        </w:rPr>
        <w:t>6.4.2.2</w:t>
      </w:r>
      <w:r>
        <w:rPr>
          <w:lang w:eastAsia="sv-SE"/>
        </w:rPr>
        <w:tab/>
      </w:r>
      <w:r>
        <w:rPr>
          <w:lang w:eastAsia="sv-SE"/>
        </w:rPr>
        <w:t>Minimum requirement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keepNext w:val="0"/>
        <w:keepLines w:val="0"/>
        <w:pageBreakBefore w:val="0"/>
        <w:widowControl/>
        <w:kinsoku/>
        <w:wordWrap/>
        <w:topLinePunct w:val="0"/>
        <w:bidi w:val="0"/>
        <w:snapToGrid/>
        <w:rPr>
          <w:ins w:id="44" w:author="ZTE_Wubin" w:date="2023-10-21T11:11:55Z"/>
        </w:rPr>
      </w:pPr>
      <w:r>
        <w:t xml:space="preserve">The minimum requirement for </w:t>
      </w:r>
      <w:r>
        <w:rPr>
          <w:i/>
        </w:rPr>
        <w:t>BS type 1-O</w:t>
      </w:r>
      <w:r>
        <w:t xml:space="preserve"> is in TS 38.104 [2], clause 9.4.2.2.</w:t>
      </w:r>
    </w:p>
    <w:p>
      <w:pPr>
        <w:overflowPunct/>
        <w:autoSpaceDE/>
        <w:autoSpaceDN/>
        <w:adjustRightInd/>
        <w:textAlignment w:val="auto"/>
        <w:pPrChange w:id="45" w:author="ZTE_Wubin" w:date="2023-10-21T11:11:58Z">
          <w:pPr/>
        </w:pPrChange>
      </w:pPr>
      <w:ins w:id="46" w:author="ZTE_Wubin" w:date="2023-10-21T11:11:55Z">
        <w:r>
          <w:rPr>
            <w:highlight w:val="yellow"/>
            <w:rPrChange w:id="47" w:author="ZTE_Wubin" w:date="2023-10-21T09:53:47Z">
              <w:rPr/>
            </w:rPrChange>
          </w:rPr>
          <w:t xml:space="preserve">The </w:t>
        </w:r>
      </w:ins>
      <w:ins w:id="48" w:author="ZTE_Wubin" w:date="2023-10-21T11:11:55Z">
        <w:r>
          <w:rPr>
            <w:rFonts w:hint="eastAsia"/>
            <w:highlight w:val="yellow"/>
            <w:lang w:val="en-US" w:eastAsia="zh-CN"/>
          </w:rPr>
          <w:t>OTA RE power control dynamic range</w:t>
        </w:r>
      </w:ins>
      <w:ins w:id="49" w:author="ZTE_Wubin" w:date="2023-10-21T11:11:55Z">
        <w:r>
          <w:rPr>
            <w:highlight w:val="yellow"/>
            <w:rPrChange w:id="50" w:author="ZTE_Wubin" w:date="2023-10-21T09:53:47Z">
              <w:rPr/>
            </w:rPrChange>
          </w:rPr>
          <w:t xml:space="preserve"> requirements</w:t>
        </w:r>
      </w:ins>
      <w:ins w:id="51" w:author="ZTE_Wubin" w:date="2023-10-21T11:11:55Z">
        <w:r>
          <w:rPr>
            <w:rFonts w:hint="eastAsia"/>
            <w:highlight w:val="yellow"/>
            <w:lang w:val="en-US" w:eastAsia="zh-CN"/>
            <w:rPrChange w:id="52" w:author="ZTE_Wubin" w:date="2023-10-21T09:53:47Z">
              <w:rPr>
                <w:rFonts w:hint="eastAsia"/>
                <w:lang w:val="en-US" w:eastAsia="zh-CN"/>
              </w:rPr>
            </w:rPrChange>
          </w:rPr>
          <w:t xml:space="preserve"> of</w:t>
        </w:r>
      </w:ins>
      <w:ins w:id="53" w:author="ZTE_Wubin" w:date="2023-10-21T11:11:55Z">
        <w:r>
          <w:rPr>
            <w:rFonts w:hint="eastAsia"/>
            <w:highlight w:val="yellow"/>
            <w:lang w:val="en-US" w:eastAsia="zh-CN"/>
            <w:rPrChange w:id="54" w:author="ZTE_Wubin" w:date="2023-10-21T09:53:47Z">
              <w:rPr>
                <w:rFonts w:hint="eastAsia"/>
                <w:lang w:val="en-US" w:eastAsia="zh-CN"/>
              </w:rPr>
            </w:rPrChange>
          </w:rPr>
          <w:t xml:space="preserve"> </w:t>
        </w:r>
      </w:ins>
      <w:ins w:id="55" w:author="ZTE_Wubin" w:date="2023-10-21T11:11:55Z">
        <w:r>
          <w:rPr>
            <w:rFonts w:hint="eastAsia"/>
            <w:highlight w:val="yellow"/>
            <w:lang w:val="en-US" w:eastAsia="zh-CN"/>
            <w:rPrChange w:id="56" w:author="ZTE_Wubin" w:date="2023-10-21T09:53:47Z">
              <w:rPr>
                <w:rFonts w:hint="eastAsia"/>
                <w:lang w:val="en-US" w:eastAsia="zh-CN"/>
              </w:rPr>
            </w:rPrChange>
          </w:rPr>
          <w:t>Q</w:t>
        </w:r>
      </w:ins>
      <w:ins w:id="57" w:author="ZTE_Wubin" w:date="2023-10-21T11:11:55Z">
        <w:r>
          <w:rPr>
            <w:rFonts w:hint="eastAsia"/>
            <w:highlight w:val="yellow"/>
            <w:lang w:val="en-US" w:eastAsia="zh-CN"/>
            <w:rPrChange w:id="58" w:author="ZTE_Wubin" w:date="2023-10-21T09:53:47Z">
              <w:rPr>
                <w:rFonts w:hint="eastAsia"/>
                <w:lang w:val="en-US" w:eastAsia="zh-CN"/>
              </w:rPr>
            </w:rPrChange>
          </w:rPr>
          <w:t>PSK</w:t>
        </w:r>
      </w:ins>
      <w:ins w:id="59" w:author="ZTE_Wubin" w:date="2023-10-21T11:11:55Z">
        <w:r>
          <w:rPr>
            <w:rFonts w:hint="eastAsia"/>
            <w:highlight w:val="yellow"/>
            <w:lang w:val="en-US" w:eastAsia="zh-CN"/>
            <w:rPrChange w:id="60" w:author="ZTE_Wubin" w:date="2023-10-21T09:53:47Z">
              <w:rPr>
                <w:rFonts w:hint="eastAsia"/>
                <w:lang w:val="en-US" w:eastAsia="zh-CN"/>
              </w:rPr>
            </w:rPrChange>
          </w:rPr>
          <w:t>,</w:t>
        </w:r>
      </w:ins>
      <w:ins w:id="61" w:author="ZTE_Wubin" w:date="2023-10-21T11:11:55Z">
        <w:r>
          <w:rPr>
            <w:rFonts w:hint="eastAsia"/>
            <w:highlight w:val="yellow"/>
            <w:lang w:val="en-US" w:eastAsia="zh-CN"/>
            <w:rPrChange w:id="62" w:author="ZTE_Wubin" w:date="2023-10-21T09:53:47Z">
              <w:rPr>
                <w:rFonts w:hint="eastAsia"/>
                <w:lang w:val="en-US" w:eastAsia="zh-CN"/>
              </w:rPr>
            </w:rPrChange>
          </w:rPr>
          <w:t xml:space="preserve"> 16Q</w:t>
        </w:r>
      </w:ins>
      <w:ins w:id="63" w:author="ZTE_Wubin" w:date="2023-10-21T11:11:55Z">
        <w:r>
          <w:rPr>
            <w:rFonts w:hint="eastAsia"/>
            <w:highlight w:val="yellow"/>
            <w:lang w:val="en-US" w:eastAsia="zh-CN"/>
            <w:rPrChange w:id="64" w:author="ZTE_Wubin" w:date="2023-10-21T09:53:47Z">
              <w:rPr>
                <w:rFonts w:hint="eastAsia"/>
                <w:lang w:val="en-US" w:eastAsia="zh-CN"/>
              </w:rPr>
            </w:rPrChange>
          </w:rPr>
          <w:t>AM</w:t>
        </w:r>
      </w:ins>
      <w:ins w:id="65" w:author="ZTE_Wubin" w:date="2023-10-21T11:11:55Z">
        <w:r>
          <w:rPr>
            <w:rFonts w:hint="eastAsia"/>
            <w:highlight w:val="yellow"/>
            <w:lang w:val="en-US" w:eastAsia="zh-CN"/>
            <w:rPrChange w:id="66" w:author="ZTE_Wubin" w:date="2023-10-21T09:53:47Z">
              <w:rPr>
                <w:rFonts w:hint="eastAsia"/>
                <w:lang w:val="en-US" w:eastAsia="zh-CN"/>
              </w:rPr>
            </w:rPrChange>
          </w:rPr>
          <w:t xml:space="preserve">, </w:t>
        </w:r>
      </w:ins>
      <w:ins w:id="67" w:author="ZTE_Wubin" w:date="2023-10-21T11:11:55Z">
        <w:r>
          <w:rPr>
            <w:rFonts w:hint="eastAsia"/>
            <w:highlight w:val="yellow"/>
            <w:lang w:val="en-US" w:eastAsia="zh-CN"/>
            <w:rPrChange w:id="68" w:author="ZTE_Wubin" w:date="2023-10-21T09:53:47Z">
              <w:rPr>
                <w:rFonts w:hint="eastAsia"/>
                <w:lang w:val="en-US" w:eastAsia="zh-CN"/>
              </w:rPr>
            </w:rPrChange>
          </w:rPr>
          <w:t>6</w:t>
        </w:r>
      </w:ins>
      <w:ins w:id="69" w:author="ZTE_Wubin" w:date="2023-10-21T11:11:55Z">
        <w:r>
          <w:rPr>
            <w:rFonts w:hint="eastAsia"/>
            <w:highlight w:val="yellow"/>
            <w:lang w:val="en-US" w:eastAsia="zh-CN"/>
            <w:rPrChange w:id="70" w:author="ZTE_Wubin" w:date="2023-10-21T09:53:47Z">
              <w:rPr>
                <w:rFonts w:hint="eastAsia"/>
                <w:lang w:val="en-US" w:eastAsia="zh-CN"/>
              </w:rPr>
            </w:rPrChange>
          </w:rPr>
          <w:t>4</w:t>
        </w:r>
      </w:ins>
      <w:ins w:id="71" w:author="ZTE_Wubin" w:date="2023-10-21T11:11:55Z">
        <w:r>
          <w:rPr>
            <w:rFonts w:hint="eastAsia"/>
            <w:highlight w:val="yellow"/>
            <w:lang w:val="en-US" w:eastAsia="zh-CN"/>
            <w:rPrChange w:id="72" w:author="ZTE_Wubin" w:date="2023-10-21T09:53:47Z">
              <w:rPr>
                <w:rFonts w:hint="eastAsia"/>
                <w:lang w:val="en-US" w:eastAsia="zh-CN"/>
              </w:rPr>
            </w:rPrChange>
          </w:rPr>
          <w:t xml:space="preserve">QAM </w:t>
        </w:r>
      </w:ins>
      <w:ins w:id="73" w:author="ZTE_Wubin" w:date="2023-10-21T11:11:55Z">
        <w:r>
          <w:rPr>
            <w:rFonts w:hint="eastAsia"/>
            <w:highlight w:val="yellow"/>
            <w:lang w:val="en-US" w:eastAsia="zh-CN"/>
            <w:rPrChange w:id="74" w:author="ZTE_Wubin" w:date="2023-10-21T09:53:47Z">
              <w:rPr>
                <w:rFonts w:hint="eastAsia"/>
                <w:lang w:val="en-US" w:eastAsia="zh-CN"/>
              </w:rPr>
            </w:rPrChange>
          </w:rPr>
          <w:t xml:space="preserve">and </w:t>
        </w:r>
      </w:ins>
      <w:ins w:id="75" w:author="ZTE_Wubin" w:date="2023-10-21T11:11:55Z">
        <w:r>
          <w:rPr>
            <w:rFonts w:hint="eastAsia"/>
            <w:highlight w:val="yellow"/>
            <w:lang w:val="en-US" w:eastAsia="zh-CN"/>
            <w:rPrChange w:id="76" w:author="ZTE_Wubin" w:date="2023-10-21T09:53:47Z">
              <w:rPr>
                <w:rFonts w:hint="eastAsia"/>
                <w:lang w:val="en-US" w:eastAsia="zh-CN"/>
              </w:rPr>
            </w:rPrChange>
          </w:rPr>
          <w:t>25</w:t>
        </w:r>
      </w:ins>
      <w:ins w:id="77" w:author="ZTE_Wubin" w:date="2023-10-21T11:11:55Z">
        <w:r>
          <w:rPr>
            <w:rFonts w:hint="eastAsia"/>
            <w:highlight w:val="yellow"/>
            <w:lang w:val="en-US" w:eastAsia="zh-CN"/>
            <w:rPrChange w:id="78" w:author="ZTE_Wubin" w:date="2023-10-21T09:53:47Z">
              <w:rPr>
                <w:rFonts w:hint="eastAsia"/>
                <w:lang w:val="en-US" w:eastAsia="zh-CN"/>
              </w:rPr>
            </w:rPrChange>
          </w:rPr>
          <w:t>6QA</w:t>
        </w:r>
      </w:ins>
      <w:ins w:id="79" w:author="ZTE_Wubin" w:date="2023-10-21T11:11:55Z">
        <w:r>
          <w:rPr>
            <w:rFonts w:hint="eastAsia"/>
            <w:highlight w:val="yellow"/>
            <w:lang w:val="en-US" w:eastAsia="zh-CN"/>
            <w:rPrChange w:id="80" w:author="ZTE_Wubin" w:date="2023-10-21T09:53:47Z">
              <w:rPr>
                <w:rFonts w:hint="eastAsia"/>
                <w:lang w:val="en-US" w:eastAsia="zh-CN"/>
              </w:rPr>
            </w:rPrChange>
          </w:rPr>
          <w:t>M are a</w:t>
        </w:r>
      </w:ins>
      <w:ins w:id="81" w:author="ZTE_Wubin" w:date="2023-10-21T11:11:55Z">
        <w:r>
          <w:rPr>
            <w:rFonts w:hint="eastAsia"/>
            <w:highlight w:val="yellow"/>
            <w:lang w:val="en-US" w:eastAsia="zh-CN"/>
            <w:rPrChange w:id="82" w:author="ZTE_Wubin" w:date="2023-10-21T09:53:47Z">
              <w:rPr>
                <w:rFonts w:hint="eastAsia"/>
                <w:lang w:val="en-US" w:eastAsia="zh-CN"/>
              </w:rPr>
            </w:rPrChange>
          </w:rPr>
          <w:t>ppli</w:t>
        </w:r>
      </w:ins>
      <w:ins w:id="83" w:author="ZTE_Wubin" w:date="2023-10-21T11:11:55Z">
        <w:r>
          <w:rPr>
            <w:rFonts w:hint="eastAsia"/>
            <w:highlight w:val="yellow"/>
            <w:lang w:val="en-US" w:eastAsia="zh-CN"/>
            <w:rPrChange w:id="84" w:author="ZTE_Wubin" w:date="2023-10-21T09:53:47Z">
              <w:rPr>
                <w:rFonts w:hint="eastAsia"/>
                <w:lang w:val="en-US" w:eastAsia="zh-CN"/>
              </w:rPr>
            </w:rPrChange>
          </w:rPr>
          <w:t xml:space="preserve">ed </w:t>
        </w:r>
      </w:ins>
      <w:ins w:id="85" w:author="ZTE_Wubin" w:date="2023-10-21T11:11:55Z">
        <w:r>
          <w:rPr>
            <w:rFonts w:hint="eastAsia"/>
            <w:highlight w:val="yellow"/>
            <w:lang w:val="en-US" w:eastAsia="zh-CN"/>
            <w:rPrChange w:id="86" w:author="ZTE_Wubin" w:date="2023-10-21T09:53:47Z">
              <w:rPr>
                <w:rFonts w:hint="eastAsia"/>
                <w:lang w:val="en-US" w:eastAsia="zh-CN"/>
              </w:rPr>
            </w:rPrChange>
          </w:rPr>
          <w:t>for ATG BS.</w:t>
        </w:r>
      </w:ins>
    </w:p>
    <w:p>
      <w:pPr>
        <w:pStyle w:val="5"/>
        <w:rPr>
          <w:lang w:eastAsia="sv-SE"/>
        </w:rPr>
      </w:pPr>
      <w:bookmarkStart w:id="212" w:name="_Toc98766399"/>
      <w:bookmarkStart w:id="213" w:name="_Toc124154329"/>
      <w:bookmarkStart w:id="214" w:name="_Toc29810504"/>
      <w:bookmarkStart w:id="215" w:name="_Toc137396253"/>
      <w:bookmarkStart w:id="216" w:name="_Toc45885879"/>
      <w:bookmarkStart w:id="217" w:name="_Toc147038665"/>
      <w:bookmarkStart w:id="218" w:name="_Toc121999430"/>
      <w:bookmarkStart w:id="219" w:name="_Toc37272802"/>
      <w:bookmarkStart w:id="220" w:name="_Toc99702762"/>
      <w:bookmarkStart w:id="221" w:name="_Toc74915657"/>
      <w:bookmarkStart w:id="222" w:name="_Toc58917836"/>
      <w:bookmarkStart w:id="223" w:name="_Toc53182988"/>
      <w:bookmarkStart w:id="224" w:name="_Toc36635856"/>
      <w:bookmarkStart w:id="225" w:name="_Toc106206548"/>
      <w:bookmarkStart w:id="226" w:name="_Toc66693705"/>
      <w:bookmarkStart w:id="227" w:name="_Toc115080550"/>
      <w:bookmarkStart w:id="228" w:name="_Toc58915655"/>
      <w:bookmarkStart w:id="229" w:name="_Toc76544168"/>
      <w:bookmarkStart w:id="230" w:name="_Toc21102655"/>
      <w:bookmarkStart w:id="231" w:name="_Toc82536290"/>
      <w:bookmarkStart w:id="232" w:name="_Toc89952583"/>
      <w:bookmarkStart w:id="233" w:name="_Toc76114282"/>
      <w:r>
        <w:rPr>
          <w:lang w:eastAsia="sv-SE"/>
        </w:rPr>
        <w:t>6.</w:t>
      </w:r>
      <w:r>
        <w:rPr>
          <w:lang w:eastAsia="zh-CN"/>
        </w:rPr>
        <w:t>4.2.</w:t>
      </w:r>
      <w:r>
        <w:rPr>
          <w:lang w:eastAsia="sv-SE"/>
        </w:rPr>
        <w:t>3</w:t>
      </w:r>
      <w:r>
        <w:rPr>
          <w:lang w:eastAsia="sv-SE"/>
        </w:rPr>
        <w:tab/>
      </w:r>
      <w:r>
        <w:rPr>
          <w:lang w:eastAsia="sv-SE"/>
        </w:rPr>
        <w:t>Method of test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
        <w:t>No specific test or test requirements are defined for RE power control dynamic range. The Error Vector Magnitude test, as described in clause 6.6 provides sufficient test coverage for this requirement.</w:t>
      </w:r>
    </w:p>
    <w:p>
      <w:pPr>
        <w:pStyle w:val="3"/>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rPr>
          <w:rFonts w:eastAsia="??"/>
          <w:color w:val="FF0000"/>
          <w:szCs w:val="32"/>
          <w:highlight w:val="none"/>
        </w:rPr>
      </w:pPr>
    </w:p>
    <w:p>
      <w:pPr>
        <w:pStyle w:val="4"/>
      </w:pPr>
      <w:bookmarkStart w:id="234" w:name="_Toc115080587"/>
      <w:bookmarkStart w:id="235" w:name="_Toc45885919"/>
      <w:bookmarkStart w:id="236" w:name="_Toc29810544"/>
      <w:bookmarkStart w:id="237" w:name="_Toc76114319"/>
      <w:bookmarkStart w:id="238" w:name="_Toc66693742"/>
      <w:bookmarkStart w:id="239" w:name="_Toc89952620"/>
      <w:bookmarkStart w:id="240" w:name="_Toc53183025"/>
      <w:bookmarkStart w:id="241" w:name="_Toc58917873"/>
      <w:bookmarkStart w:id="242" w:name="_Toc74915694"/>
      <w:bookmarkStart w:id="243" w:name="_Toc82536327"/>
      <w:bookmarkStart w:id="244" w:name="_Toc137396290"/>
      <w:bookmarkStart w:id="245" w:name="_Toc106206585"/>
      <w:bookmarkStart w:id="246" w:name="_Toc121999467"/>
      <w:bookmarkStart w:id="247" w:name="_Toc37272842"/>
      <w:bookmarkStart w:id="248" w:name="_Toc147038702"/>
      <w:bookmarkStart w:id="249" w:name="_Toc98766436"/>
      <w:bookmarkStart w:id="250" w:name="_Toc58915692"/>
      <w:bookmarkStart w:id="251" w:name="_Toc76544205"/>
      <w:bookmarkStart w:id="252" w:name="_Toc36635896"/>
      <w:bookmarkStart w:id="253" w:name="_Toc21102695"/>
      <w:bookmarkStart w:id="254" w:name="_Toc124154366"/>
      <w:bookmarkStart w:id="255" w:name="_Toc99702799"/>
      <w:r>
        <w:t>6.6.3</w:t>
      </w:r>
      <w:r>
        <w:tab/>
      </w:r>
      <w:r>
        <w:t>OTA modulation quality</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pStyle w:val="5"/>
      </w:pPr>
      <w:bookmarkStart w:id="256" w:name="_Toc115080588"/>
      <w:bookmarkStart w:id="257" w:name="_Toc147038703"/>
      <w:bookmarkStart w:id="258" w:name="_Toc53183026"/>
      <w:bookmarkStart w:id="259" w:name="_Toc36635897"/>
      <w:bookmarkStart w:id="260" w:name="_Toc21102696"/>
      <w:bookmarkStart w:id="261" w:name="_Toc106206586"/>
      <w:bookmarkStart w:id="262" w:name="_Toc76544206"/>
      <w:bookmarkStart w:id="263" w:name="_Toc89952621"/>
      <w:bookmarkStart w:id="264" w:name="_Toc82536328"/>
      <w:bookmarkStart w:id="265" w:name="_Toc58915693"/>
      <w:bookmarkStart w:id="266" w:name="_Toc99702800"/>
      <w:bookmarkStart w:id="267" w:name="_Toc58917874"/>
      <w:bookmarkStart w:id="268" w:name="_Toc45885920"/>
      <w:bookmarkStart w:id="269" w:name="_Toc98766437"/>
      <w:bookmarkStart w:id="270" w:name="_Toc137396291"/>
      <w:bookmarkStart w:id="271" w:name="_Toc121999468"/>
      <w:bookmarkStart w:id="272" w:name="_Toc124154367"/>
      <w:bookmarkStart w:id="273" w:name="_Toc74915695"/>
      <w:bookmarkStart w:id="274" w:name="_Toc29810545"/>
      <w:bookmarkStart w:id="275" w:name="_Toc76114320"/>
      <w:bookmarkStart w:id="276" w:name="_Toc66693743"/>
      <w:bookmarkStart w:id="277" w:name="_Toc37272843"/>
      <w:r>
        <w:t>6.6.3.1</w:t>
      </w:r>
      <w:r>
        <w:tab/>
      </w:r>
      <w:r>
        <w:t>Definition and applicability</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
        <w:t>OTA 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r>
        <w:t xml:space="preserve">OTA modulation quality requirement is defined as a directional requirement at the RIB and shall be met within the </w:t>
      </w:r>
      <w:r>
        <w:rPr>
          <w:i/>
        </w:rPr>
        <w:t>OTA coverage range</w:t>
      </w:r>
      <w:r>
        <w:t>.</w:t>
      </w:r>
    </w:p>
    <w:p>
      <w:pPr>
        <w:pStyle w:val="5"/>
      </w:pPr>
      <w:bookmarkStart w:id="278" w:name="_Toc89952622"/>
      <w:bookmarkStart w:id="279" w:name="_Toc66693744"/>
      <w:bookmarkStart w:id="280" w:name="_Toc58917875"/>
      <w:bookmarkStart w:id="281" w:name="_Toc121999469"/>
      <w:bookmarkStart w:id="282" w:name="_Toc37272844"/>
      <w:bookmarkStart w:id="283" w:name="_Toc45885921"/>
      <w:bookmarkStart w:id="284" w:name="_Toc21102697"/>
      <w:bookmarkStart w:id="285" w:name="_Toc36635898"/>
      <w:bookmarkStart w:id="286" w:name="_Toc115080589"/>
      <w:bookmarkStart w:id="287" w:name="_Toc82536329"/>
      <w:bookmarkStart w:id="288" w:name="_Toc99702801"/>
      <w:bookmarkStart w:id="289" w:name="_Toc98766438"/>
      <w:bookmarkStart w:id="290" w:name="_Toc74915696"/>
      <w:bookmarkStart w:id="291" w:name="_Toc58915694"/>
      <w:bookmarkStart w:id="292" w:name="_Toc124154368"/>
      <w:bookmarkStart w:id="293" w:name="_Toc137396292"/>
      <w:bookmarkStart w:id="294" w:name="_Toc53183027"/>
      <w:bookmarkStart w:id="295" w:name="_Toc76114321"/>
      <w:bookmarkStart w:id="296" w:name="_Toc147038704"/>
      <w:bookmarkStart w:id="297" w:name="_Toc29810546"/>
      <w:bookmarkStart w:id="298" w:name="_Toc76544207"/>
      <w:bookmarkStart w:id="299" w:name="_Toc106206587"/>
      <w:r>
        <w:t>6.6.3.2</w:t>
      </w:r>
      <w:r>
        <w:tab/>
      </w:r>
      <w:r>
        <w:t>Minimum Requirement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
        <w:t xml:space="preserve">The minimum requirement </w:t>
      </w:r>
      <w:r>
        <w:rPr>
          <w:rFonts w:hint="eastAsia"/>
          <w:lang w:val="en-US" w:eastAsia="zh-CN"/>
        </w:rPr>
        <w:t>for</w:t>
      </w:r>
      <w:bookmarkStart w:id="300" w:name="OLE_LINK2"/>
      <w:r>
        <w:rPr>
          <w:rFonts w:hint="eastAsia"/>
          <w:lang w:val="en-US" w:eastAsia="zh-CN"/>
        </w:rPr>
        <w:t xml:space="preserve"> </w:t>
      </w:r>
      <w:r>
        <w:rPr>
          <w:rFonts w:hint="eastAsia"/>
          <w:i/>
          <w:iCs/>
          <w:lang w:val="en-US" w:eastAsia="zh-CN"/>
        </w:rPr>
        <w:t>BS type 1-O</w:t>
      </w:r>
      <w:bookmarkEnd w:id="300"/>
      <w:r>
        <w:rPr>
          <w:rFonts w:hint="eastAsia"/>
          <w:lang w:val="en-US" w:eastAsia="zh-CN"/>
        </w:rPr>
        <w:t>,</w:t>
      </w:r>
      <w:r>
        <w:rPr>
          <w:lang w:val="en-US" w:eastAsia="zh-CN"/>
        </w:rPr>
        <w:t xml:space="preserve"> </w:t>
      </w:r>
      <w:r>
        <w:t>is in TS 38.104 [2], clause 9.6.2.2.</w:t>
      </w:r>
    </w:p>
    <w:p>
      <w:r>
        <w:t xml:space="preserve">The minimum requirement </w:t>
      </w:r>
      <w:r>
        <w:rPr>
          <w:rFonts w:hint="eastAsia"/>
          <w:lang w:val="en-US" w:eastAsia="zh-CN"/>
        </w:rPr>
        <w:t xml:space="preserve">for </w:t>
      </w:r>
      <w:r>
        <w:rPr>
          <w:rFonts w:hint="eastAsia"/>
          <w:i/>
          <w:iCs/>
          <w:lang w:val="en-US" w:eastAsia="zh-CN"/>
        </w:rPr>
        <w:t>BS type 2-O</w:t>
      </w:r>
      <w:r>
        <w:rPr>
          <w:rFonts w:hint="eastAsia"/>
          <w:lang w:val="en-US" w:eastAsia="zh-CN"/>
        </w:rPr>
        <w:t>,</w:t>
      </w:r>
      <w:r>
        <w:rPr>
          <w:lang w:val="en-US" w:eastAsia="zh-CN"/>
        </w:rPr>
        <w:t xml:space="preserve"> </w:t>
      </w:r>
      <w:r>
        <w:t>is in TS 38.104 [2], clause 9.6.2.3.</w:t>
      </w:r>
    </w:p>
    <w:p>
      <w:pPr>
        <w:rPr>
          <w:ins w:id="87" w:author="ZTE_Wubin" w:date="2023-10-21T11:13:58Z"/>
          <w:rFonts w:hint="eastAsia"/>
          <w:highlight w:val="yellow"/>
          <w:lang w:val="en-US" w:eastAsia="zh-CN"/>
        </w:rPr>
      </w:pPr>
      <w:ins w:id="88" w:author="ZTE_Wubin" w:date="2023-10-21T11:16:21Z">
        <w:bookmarkStart w:id="301" w:name="OLE_LINK34"/>
        <w:r>
          <w:rPr>
            <w:highlight w:val="yellow"/>
            <w:lang w:val="en-US" w:eastAsia="zh-CN"/>
          </w:rPr>
          <w:t xml:space="preserve">For </w:t>
        </w:r>
      </w:ins>
      <w:ins w:id="89" w:author="ZTE_Wubin" w:date="2023-10-21T11:16:21Z">
        <w:r>
          <w:rPr>
            <w:i/>
            <w:iCs/>
            <w:highlight w:val="yellow"/>
            <w:lang w:val="en-US" w:eastAsia="zh-CN"/>
          </w:rPr>
          <w:t>BS type 1-O</w:t>
        </w:r>
      </w:ins>
      <w:ins w:id="90" w:author="ZTE_Wubin" w:date="2023-10-21T11:16:21Z">
        <w:r>
          <w:rPr>
            <w:highlight w:val="yellow"/>
            <w:lang w:val="en-US" w:eastAsia="zh-CN"/>
          </w:rPr>
          <w:t>,</w:t>
        </w:r>
      </w:ins>
      <w:ins w:id="91" w:author="ZTE_Wubin" w:date="2023-10-21T11:16:21Z">
        <w:r>
          <w:rPr>
            <w:rFonts w:hint="eastAsia"/>
            <w:highlight w:val="yellow"/>
            <w:lang w:val="en-US" w:eastAsia="zh-CN"/>
          </w:rPr>
          <w:t xml:space="preserve"> t</w:t>
        </w:r>
      </w:ins>
      <w:ins w:id="92" w:author="ZTE_Wubin" w:date="2023-10-21T11:16:21Z">
        <w:r>
          <w:rPr>
            <w:highlight w:val="yellow"/>
          </w:rPr>
          <w:t>he modulation quality requirements</w:t>
        </w:r>
      </w:ins>
      <w:ins w:id="93" w:author="ZTE_Wubin" w:date="2023-10-21T11:16:21Z">
        <w:r>
          <w:rPr>
            <w:rFonts w:hint="eastAsia"/>
            <w:highlight w:val="yellow"/>
            <w:lang w:val="en-US" w:eastAsia="zh-CN"/>
          </w:rPr>
          <w:t xml:space="preserve"> of QPSK, 16QAM, 64QAM and 256QAM are applied for ATG BS.</w:t>
        </w:r>
        <w:bookmarkEnd w:id="301"/>
      </w:ins>
    </w:p>
    <w:p>
      <w:pPr>
        <w:pStyle w:val="3"/>
        <w:outlineLvl w:val="0"/>
      </w:pPr>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p>
    <w:p>
      <w:pPr>
        <w:pStyle w:val="6"/>
      </w:pPr>
      <w:r>
        <w:t>6.6.4.5.1</w:t>
      </w:r>
      <w:r>
        <w:tab/>
      </w:r>
      <w:r>
        <w:rPr>
          <w:i/>
        </w:rPr>
        <w:t>BS type 1-O</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
        <w:t>For MIMO transmission, at each carrier frequency, OTA TAE shall not exceed 90 ns.</w:t>
      </w:r>
    </w:p>
    <w:p>
      <w:r>
        <w:t xml:space="preserve">For intra-band contiguous carrier aggregation, with or without MIMO, OTA TAE shall not exceed 285 </w:t>
      </w:r>
      <w:r>
        <w:rPr>
          <w:rFonts w:hint="eastAsia"/>
          <w:lang w:eastAsia="zh-CN"/>
        </w:rPr>
        <w:t>ns</w:t>
      </w:r>
      <w:r>
        <w:t>.</w:t>
      </w:r>
    </w:p>
    <w:p>
      <w:r>
        <w:t xml:space="preserve">For intra-band non-contiguous carrier aggregation, with or without MIMO, OTA TAE shall not exceed </w:t>
      </w:r>
      <w:r>
        <w:rPr>
          <w:lang w:eastAsia="zh-CN"/>
        </w:rPr>
        <w:t xml:space="preserve">3.025 </w:t>
      </w:r>
      <w:r>
        <w:t>µs.</w:t>
      </w:r>
    </w:p>
    <w:p>
      <w:pPr>
        <w:rPr>
          <w:ins w:id="94" w:author="ZTE,Fei Xue" w:date="2023-08-25T04:19:36Z"/>
        </w:rPr>
      </w:pPr>
      <w:r>
        <w:t xml:space="preserve">For inter-band carrier aggregation, with or without MIMO, OTA TAE shall not exceed </w:t>
      </w:r>
      <w:r>
        <w:rPr>
          <w:lang w:eastAsia="zh-CN"/>
        </w:rPr>
        <w:t xml:space="preserve">3.025 </w:t>
      </w:r>
      <w:r>
        <w:t>µs.</w:t>
      </w:r>
    </w:p>
    <w:p>
      <w:pPr>
        <w:pStyle w:val="76"/>
        <w:rPr>
          <w:ins w:id="95" w:author="ZTE,Fei Xue" w:date="2023-08-25T04:19:38Z"/>
        </w:rPr>
      </w:pPr>
      <w:ins w:id="96" w:author="ZTE,Fei Xue" w:date="2023-08-25T04:19:38Z">
        <w:r>
          <w:rPr/>
          <w:t>NOTE:</w:t>
        </w:r>
      </w:ins>
      <w:ins w:id="97" w:author="ZTE,Fei Xue" w:date="2023-08-25T04:19:38Z">
        <w:r>
          <w:rPr/>
          <w:tab/>
        </w:r>
      </w:ins>
      <w:ins w:id="98" w:author="ZTE,Fei Xue" w:date="2023-08-25T04:19:38Z">
        <w:r>
          <w:rPr/>
          <w:t>The</w:t>
        </w:r>
      </w:ins>
      <w:ins w:id="99" w:author="ZTE,Fei Xue" w:date="2023-08-25T04:19:38Z">
        <w:r>
          <w:rPr>
            <w:rFonts w:hint="eastAsia" w:eastAsia="宋体"/>
            <w:lang w:val="en-US" w:eastAsia="zh-CN"/>
          </w:rPr>
          <w:t xml:space="preserve"> TAE </w:t>
        </w:r>
      </w:ins>
      <w:ins w:id="100" w:author="ZTE,Fei Xue" w:date="2023-08-25T04:19:38Z">
        <w:r>
          <w:rPr/>
          <w:t xml:space="preserve">requirement does not apply to </w:t>
        </w:r>
      </w:ins>
      <w:ins w:id="101" w:author="ZTE,Fei Xue" w:date="2023-08-25T04:19:38Z">
        <w:r>
          <w:rPr>
            <w:rFonts w:hint="eastAsia" w:eastAsia="宋体"/>
            <w:lang w:val="en-US" w:eastAsia="zh-CN"/>
          </w:rPr>
          <w:t>ATG BS</w:t>
        </w:r>
      </w:ins>
      <w:ins w:id="102" w:author="ZTE,Fei Xue" w:date="2023-08-25T04:19:38Z">
        <w:r>
          <w:rPr/>
          <w:t>.</w:t>
        </w:r>
      </w:ins>
    </w:p>
    <w:bookmarkEnd w:id="100"/>
    <w:p/>
    <w:p/>
    <w:p>
      <w:pPr>
        <w:pStyle w:val="3"/>
        <w:outlineLvl w:val="0"/>
      </w:pPr>
      <w:r>
        <w:rPr>
          <w:rFonts w:eastAsia="??"/>
          <w:color w:val="FF0000"/>
          <w:szCs w:val="32"/>
          <w:highlight w:val="none"/>
        </w:rPr>
        <w:t xml:space="preserve">&lt;&lt; </w:t>
      </w:r>
      <w:r>
        <w:rPr>
          <w:rFonts w:hint="eastAsia" w:eastAsia="宋体"/>
          <w:color w:val="FF0000"/>
          <w:szCs w:val="32"/>
          <w:highlight w:val="none"/>
          <w:lang w:val="en-US" w:eastAsia="zh-CN"/>
        </w:rPr>
        <w:t>End</w:t>
      </w:r>
      <w:r>
        <w:rPr>
          <w:rFonts w:eastAsia="??"/>
          <w:color w:val="FF0000"/>
          <w:szCs w:val="32"/>
          <w:highlight w:val="none"/>
        </w:rPr>
        <w:t xml:space="preserve"> of change &gt;&gt;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lang w:eastAsia="en-US"/>
      </w:rPr>
    </w:pPr>
    <w:r>
      <w:rPr>
        <w:rFonts w:ascii="Arial" w:hAnsi="Arial" w:cs="Arial"/>
        <w:b/>
        <w:sz w:val="18"/>
        <w:szCs w:val="18"/>
        <w:lang w:eastAsia="en-US"/>
      </w:rPr>
      <w:fldChar w:fldCharType="begin"/>
    </w:r>
    <w:r>
      <w:rPr>
        <w:rFonts w:ascii="Arial" w:hAnsi="Arial" w:cs="Arial"/>
        <w:b/>
        <w:sz w:val="18"/>
        <w:szCs w:val="18"/>
        <w:lang w:eastAsia="en-US"/>
      </w:rPr>
      <w:instrText xml:space="preserve"> STYLEREF ZGSM </w:instrText>
    </w:r>
    <w:r>
      <w:rPr>
        <w:rFonts w:ascii="Arial" w:hAnsi="Arial" w:cs="Arial"/>
        <w:b/>
        <w:sz w:val="18"/>
        <w:szCs w:val="18"/>
        <w:lang w:eastAsia="en-US"/>
      </w:rPr>
      <w:fldChar w:fldCharType="separate"/>
    </w:r>
    <w:r>
      <w:rPr>
        <w:b/>
      </w:rPr>
      <w:t>错误！文档中没有指定样式的文字。</w:t>
    </w:r>
    <w:r>
      <w:rPr>
        <w:rFonts w:ascii="Arial" w:hAnsi="Arial" w:cs="Arial"/>
        <w:b/>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lang w:eastAsia="en-US"/>
      </w:rPr>
    </w:pPr>
    <w:r>
      <w:rPr>
        <w:rFonts w:ascii="Arial" w:hAnsi="Arial" w:cs="Arial"/>
        <w:b/>
        <w:sz w:val="18"/>
        <w:szCs w:val="18"/>
        <w:lang w:eastAsia="en-US"/>
      </w:rPr>
      <w:fldChar w:fldCharType="begin"/>
    </w:r>
    <w:r>
      <w:rPr>
        <w:rFonts w:ascii="Arial" w:hAnsi="Arial" w:cs="Arial"/>
        <w:b/>
        <w:sz w:val="18"/>
        <w:szCs w:val="18"/>
        <w:lang w:eastAsia="en-US"/>
      </w:rPr>
      <w:instrText xml:space="preserve"> STYLEREF ZA </w:instrText>
    </w:r>
    <w:r>
      <w:rPr>
        <w:rFonts w:ascii="Arial" w:hAnsi="Arial" w:cs="Arial"/>
        <w:b/>
        <w:sz w:val="18"/>
        <w:szCs w:val="18"/>
        <w:lang w:eastAsia="en-US"/>
      </w:rPr>
      <w:fldChar w:fldCharType="separate"/>
    </w:r>
    <w:r>
      <w:rPr>
        <w:b/>
      </w:rPr>
      <w:t>错误！文档中没有指定样式的文字。</w:t>
    </w:r>
    <w:r>
      <w:rPr>
        <w:rFonts w:ascii="Arial" w:hAnsi="Arial" w:cs="Arial"/>
        <w:b/>
        <w:sz w:val="18"/>
        <w:szCs w:val="18"/>
        <w:lang w:eastAsia="en-US"/>
      </w:rPr>
      <w:fldChar w:fldCharType="end"/>
    </w: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2"/>
    <w:rsid w:val="00002010"/>
    <w:rsid w:val="000021EC"/>
    <w:rsid w:val="000026CC"/>
    <w:rsid w:val="000050C4"/>
    <w:rsid w:val="000075B5"/>
    <w:rsid w:val="00010B3E"/>
    <w:rsid w:val="000112D5"/>
    <w:rsid w:val="00011C90"/>
    <w:rsid w:val="000147C3"/>
    <w:rsid w:val="0001490F"/>
    <w:rsid w:val="00020AB8"/>
    <w:rsid w:val="00021F8A"/>
    <w:rsid w:val="00027506"/>
    <w:rsid w:val="00031210"/>
    <w:rsid w:val="00032259"/>
    <w:rsid w:val="00032A6E"/>
    <w:rsid w:val="00033397"/>
    <w:rsid w:val="00033DC2"/>
    <w:rsid w:val="00034922"/>
    <w:rsid w:val="00036AF6"/>
    <w:rsid w:val="00037800"/>
    <w:rsid w:val="00040095"/>
    <w:rsid w:val="00042A99"/>
    <w:rsid w:val="00042FEC"/>
    <w:rsid w:val="00044470"/>
    <w:rsid w:val="00044A99"/>
    <w:rsid w:val="0004507F"/>
    <w:rsid w:val="00046864"/>
    <w:rsid w:val="00051834"/>
    <w:rsid w:val="00052267"/>
    <w:rsid w:val="00054A22"/>
    <w:rsid w:val="0005655B"/>
    <w:rsid w:val="000600DB"/>
    <w:rsid w:val="00061491"/>
    <w:rsid w:val="00062023"/>
    <w:rsid w:val="00062CD1"/>
    <w:rsid w:val="00063EAF"/>
    <w:rsid w:val="00064276"/>
    <w:rsid w:val="000655A6"/>
    <w:rsid w:val="0006664D"/>
    <w:rsid w:val="000671AC"/>
    <w:rsid w:val="000716C0"/>
    <w:rsid w:val="000740AC"/>
    <w:rsid w:val="00076F72"/>
    <w:rsid w:val="00080512"/>
    <w:rsid w:val="00081572"/>
    <w:rsid w:val="0008328C"/>
    <w:rsid w:val="0008405B"/>
    <w:rsid w:val="000841F9"/>
    <w:rsid w:val="00086DDF"/>
    <w:rsid w:val="000876C3"/>
    <w:rsid w:val="000919C5"/>
    <w:rsid w:val="000952C6"/>
    <w:rsid w:val="00097B55"/>
    <w:rsid w:val="000A147A"/>
    <w:rsid w:val="000A19DF"/>
    <w:rsid w:val="000A1A38"/>
    <w:rsid w:val="000A1A5B"/>
    <w:rsid w:val="000A4E4B"/>
    <w:rsid w:val="000A6F3B"/>
    <w:rsid w:val="000B2B53"/>
    <w:rsid w:val="000C1E2B"/>
    <w:rsid w:val="000C47C3"/>
    <w:rsid w:val="000C572E"/>
    <w:rsid w:val="000D1BD3"/>
    <w:rsid w:val="000D24C3"/>
    <w:rsid w:val="000D4F50"/>
    <w:rsid w:val="000D4FF2"/>
    <w:rsid w:val="000D55D2"/>
    <w:rsid w:val="000D58AB"/>
    <w:rsid w:val="000D69CB"/>
    <w:rsid w:val="000E0422"/>
    <w:rsid w:val="000E09C8"/>
    <w:rsid w:val="000E0B74"/>
    <w:rsid w:val="000E0E61"/>
    <w:rsid w:val="000E233B"/>
    <w:rsid w:val="000E2F6E"/>
    <w:rsid w:val="000E3846"/>
    <w:rsid w:val="000E628C"/>
    <w:rsid w:val="000E6EDC"/>
    <w:rsid w:val="000F0553"/>
    <w:rsid w:val="000F3455"/>
    <w:rsid w:val="000F5CC9"/>
    <w:rsid w:val="000F5F6A"/>
    <w:rsid w:val="000F63BD"/>
    <w:rsid w:val="000F7496"/>
    <w:rsid w:val="001046B1"/>
    <w:rsid w:val="00105332"/>
    <w:rsid w:val="00106409"/>
    <w:rsid w:val="0010672C"/>
    <w:rsid w:val="001079E1"/>
    <w:rsid w:val="0011274C"/>
    <w:rsid w:val="001168C2"/>
    <w:rsid w:val="001202A5"/>
    <w:rsid w:val="001227CB"/>
    <w:rsid w:val="00123D5A"/>
    <w:rsid w:val="00124706"/>
    <w:rsid w:val="00127A24"/>
    <w:rsid w:val="00133525"/>
    <w:rsid w:val="00133A54"/>
    <w:rsid w:val="001360FC"/>
    <w:rsid w:val="00136C94"/>
    <w:rsid w:val="001403EF"/>
    <w:rsid w:val="00143BAC"/>
    <w:rsid w:val="00147E50"/>
    <w:rsid w:val="00152BF5"/>
    <w:rsid w:val="001535BF"/>
    <w:rsid w:val="00154160"/>
    <w:rsid w:val="0015419E"/>
    <w:rsid w:val="00155C52"/>
    <w:rsid w:val="001600BB"/>
    <w:rsid w:val="001605AA"/>
    <w:rsid w:val="00160AC6"/>
    <w:rsid w:val="00160DD3"/>
    <w:rsid w:val="00166487"/>
    <w:rsid w:val="001677D3"/>
    <w:rsid w:val="00167A82"/>
    <w:rsid w:val="00173547"/>
    <w:rsid w:val="0017614F"/>
    <w:rsid w:val="0018307C"/>
    <w:rsid w:val="00184F66"/>
    <w:rsid w:val="00191302"/>
    <w:rsid w:val="001946E7"/>
    <w:rsid w:val="00196A25"/>
    <w:rsid w:val="001A07F0"/>
    <w:rsid w:val="001A07FC"/>
    <w:rsid w:val="001A0A99"/>
    <w:rsid w:val="001A4C42"/>
    <w:rsid w:val="001A4E43"/>
    <w:rsid w:val="001A5F9E"/>
    <w:rsid w:val="001A6D89"/>
    <w:rsid w:val="001A7420"/>
    <w:rsid w:val="001B0002"/>
    <w:rsid w:val="001B1636"/>
    <w:rsid w:val="001B3BB9"/>
    <w:rsid w:val="001B439E"/>
    <w:rsid w:val="001B546D"/>
    <w:rsid w:val="001B6637"/>
    <w:rsid w:val="001B6703"/>
    <w:rsid w:val="001B77A6"/>
    <w:rsid w:val="001C0CA2"/>
    <w:rsid w:val="001C1409"/>
    <w:rsid w:val="001C21C3"/>
    <w:rsid w:val="001C3A72"/>
    <w:rsid w:val="001C49A5"/>
    <w:rsid w:val="001D02C2"/>
    <w:rsid w:val="001D0394"/>
    <w:rsid w:val="001D129D"/>
    <w:rsid w:val="001D29D1"/>
    <w:rsid w:val="001D4A40"/>
    <w:rsid w:val="001D4B3B"/>
    <w:rsid w:val="001D6187"/>
    <w:rsid w:val="001D6DF8"/>
    <w:rsid w:val="001D7505"/>
    <w:rsid w:val="001E007B"/>
    <w:rsid w:val="001E1052"/>
    <w:rsid w:val="001E3401"/>
    <w:rsid w:val="001E3572"/>
    <w:rsid w:val="001E35D2"/>
    <w:rsid w:val="001E3FA6"/>
    <w:rsid w:val="001F0C1D"/>
    <w:rsid w:val="001F1132"/>
    <w:rsid w:val="001F168B"/>
    <w:rsid w:val="00201806"/>
    <w:rsid w:val="002042D9"/>
    <w:rsid w:val="00210D18"/>
    <w:rsid w:val="002129D6"/>
    <w:rsid w:val="00214869"/>
    <w:rsid w:val="002201FA"/>
    <w:rsid w:val="00223271"/>
    <w:rsid w:val="0022437A"/>
    <w:rsid w:val="00225B63"/>
    <w:rsid w:val="00226D99"/>
    <w:rsid w:val="0022790C"/>
    <w:rsid w:val="002347A2"/>
    <w:rsid w:val="002366C4"/>
    <w:rsid w:val="00240852"/>
    <w:rsid w:val="00245181"/>
    <w:rsid w:val="00246E60"/>
    <w:rsid w:val="0025042B"/>
    <w:rsid w:val="00250E70"/>
    <w:rsid w:val="00253274"/>
    <w:rsid w:val="002534C9"/>
    <w:rsid w:val="002559E4"/>
    <w:rsid w:val="002574B2"/>
    <w:rsid w:val="00257CD1"/>
    <w:rsid w:val="00263386"/>
    <w:rsid w:val="0026659A"/>
    <w:rsid w:val="002666E0"/>
    <w:rsid w:val="002675F0"/>
    <w:rsid w:val="00271879"/>
    <w:rsid w:val="00272EDE"/>
    <w:rsid w:val="00275620"/>
    <w:rsid w:val="00282498"/>
    <w:rsid w:val="002840F7"/>
    <w:rsid w:val="00286554"/>
    <w:rsid w:val="00291BD4"/>
    <w:rsid w:val="00291CD0"/>
    <w:rsid w:val="00291ED8"/>
    <w:rsid w:val="002959D0"/>
    <w:rsid w:val="00296239"/>
    <w:rsid w:val="00296C46"/>
    <w:rsid w:val="002975C1"/>
    <w:rsid w:val="002A5564"/>
    <w:rsid w:val="002A6516"/>
    <w:rsid w:val="002A669B"/>
    <w:rsid w:val="002B0443"/>
    <w:rsid w:val="002B3278"/>
    <w:rsid w:val="002B3352"/>
    <w:rsid w:val="002B488F"/>
    <w:rsid w:val="002B6339"/>
    <w:rsid w:val="002C0395"/>
    <w:rsid w:val="002C0692"/>
    <w:rsid w:val="002C26C2"/>
    <w:rsid w:val="002C2C91"/>
    <w:rsid w:val="002C36E7"/>
    <w:rsid w:val="002C3F3C"/>
    <w:rsid w:val="002C588D"/>
    <w:rsid w:val="002C59F4"/>
    <w:rsid w:val="002C64A9"/>
    <w:rsid w:val="002C6712"/>
    <w:rsid w:val="002C6918"/>
    <w:rsid w:val="002D1F5F"/>
    <w:rsid w:val="002D21CB"/>
    <w:rsid w:val="002D47CB"/>
    <w:rsid w:val="002D5610"/>
    <w:rsid w:val="002D7B7A"/>
    <w:rsid w:val="002D7F8D"/>
    <w:rsid w:val="002E00EE"/>
    <w:rsid w:val="002E126F"/>
    <w:rsid w:val="002E3015"/>
    <w:rsid w:val="002E50DA"/>
    <w:rsid w:val="002E567F"/>
    <w:rsid w:val="002E5DD2"/>
    <w:rsid w:val="002E628D"/>
    <w:rsid w:val="002E72ED"/>
    <w:rsid w:val="002F165D"/>
    <w:rsid w:val="002F1C84"/>
    <w:rsid w:val="00300460"/>
    <w:rsid w:val="003043E5"/>
    <w:rsid w:val="00305AA1"/>
    <w:rsid w:val="00305BDF"/>
    <w:rsid w:val="00311046"/>
    <w:rsid w:val="00315E38"/>
    <w:rsid w:val="0031725B"/>
    <w:rsid w:val="003172DC"/>
    <w:rsid w:val="003178D6"/>
    <w:rsid w:val="00320A95"/>
    <w:rsid w:val="003274C2"/>
    <w:rsid w:val="0032776B"/>
    <w:rsid w:val="00331564"/>
    <w:rsid w:val="00331872"/>
    <w:rsid w:val="00332B26"/>
    <w:rsid w:val="003331A9"/>
    <w:rsid w:val="00333C5F"/>
    <w:rsid w:val="003355B8"/>
    <w:rsid w:val="00336511"/>
    <w:rsid w:val="003376D3"/>
    <w:rsid w:val="0034261D"/>
    <w:rsid w:val="0034471E"/>
    <w:rsid w:val="00345EA3"/>
    <w:rsid w:val="00347AD1"/>
    <w:rsid w:val="00350431"/>
    <w:rsid w:val="00350F99"/>
    <w:rsid w:val="00352535"/>
    <w:rsid w:val="00352D80"/>
    <w:rsid w:val="00352E7E"/>
    <w:rsid w:val="0035462D"/>
    <w:rsid w:val="003566F7"/>
    <w:rsid w:val="00362C71"/>
    <w:rsid w:val="0036439A"/>
    <w:rsid w:val="0036720E"/>
    <w:rsid w:val="00370DE8"/>
    <w:rsid w:val="00371933"/>
    <w:rsid w:val="003765B8"/>
    <w:rsid w:val="00380FCC"/>
    <w:rsid w:val="0038146A"/>
    <w:rsid w:val="003837BB"/>
    <w:rsid w:val="003910FA"/>
    <w:rsid w:val="00394B9C"/>
    <w:rsid w:val="0039541D"/>
    <w:rsid w:val="00395BD2"/>
    <w:rsid w:val="003A1EB2"/>
    <w:rsid w:val="003A6805"/>
    <w:rsid w:val="003A7F89"/>
    <w:rsid w:val="003B06AC"/>
    <w:rsid w:val="003B2087"/>
    <w:rsid w:val="003B413D"/>
    <w:rsid w:val="003C1108"/>
    <w:rsid w:val="003C1757"/>
    <w:rsid w:val="003C3971"/>
    <w:rsid w:val="003C6226"/>
    <w:rsid w:val="003C6AEA"/>
    <w:rsid w:val="003C743E"/>
    <w:rsid w:val="003C75FB"/>
    <w:rsid w:val="003D065C"/>
    <w:rsid w:val="003D3B2A"/>
    <w:rsid w:val="003D4D86"/>
    <w:rsid w:val="003D7565"/>
    <w:rsid w:val="003E347B"/>
    <w:rsid w:val="003E43AC"/>
    <w:rsid w:val="003E6082"/>
    <w:rsid w:val="003E69D4"/>
    <w:rsid w:val="003F0955"/>
    <w:rsid w:val="003F17C3"/>
    <w:rsid w:val="003F3C8D"/>
    <w:rsid w:val="003F43E0"/>
    <w:rsid w:val="003F5CD1"/>
    <w:rsid w:val="003F73FE"/>
    <w:rsid w:val="003F7C33"/>
    <w:rsid w:val="004024A4"/>
    <w:rsid w:val="00402543"/>
    <w:rsid w:val="00402A5F"/>
    <w:rsid w:val="00407145"/>
    <w:rsid w:val="004074C8"/>
    <w:rsid w:val="00411411"/>
    <w:rsid w:val="00412419"/>
    <w:rsid w:val="00414771"/>
    <w:rsid w:val="00415C88"/>
    <w:rsid w:val="00415E7B"/>
    <w:rsid w:val="00416ADB"/>
    <w:rsid w:val="00420977"/>
    <w:rsid w:val="00421DA4"/>
    <w:rsid w:val="00423334"/>
    <w:rsid w:val="00426523"/>
    <w:rsid w:val="004312FA"/>
    <w:rsid w:val="00432C63"/>
    <w:rsid w:val="004345EC"/>
    <w:rsid w:val="004350BB"/>
    <w:rsid w:val="00435568"/>
    <w:rsid w:val="00437D31"/>
    <w:rsid w:val="0044191A"/>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73705"/>
    <w:rsid w:val="004743FE"/>
    <w:rsid w:val="00475407"/>
    <w:rsid w:val="00475999"/>
    <w:rsid w:val="0047671B"/>
    <w:rsid w:val="00481912"/>
    <w:rsid w:val="00484B82"/>
    <w:rsid w:val="00486C7B"/>
    <w:rsid w:val="00492036"/>
    <w:rsid w:val="00493017"/>
    <w:rsid w:val="0049615D"/>
    <w:rsid w:val="00496F79"/>
    <w:rsid w:val="004A1100"/>
    <w:rsid w:val="004B1028"/>
    <w:rsid w:val="004B3D05"/>
    <w:rsid w:val="004B48B8"/>
    <w:rsid w:val="004B710D"/>
    <w:rsid w:val="004C2EA2"/>
    <w:rsid w:val="004C5B60"/>
    <w:rsid w:val="004D3563"/>
    <w:rsid w:val="004D3578"/>
    <w:rsid w:val="004D3708"/>
    <w:rsid w:val="004D764E"/>
    <w:rsid w:val="004D7781"/>
    <w:rsid w:val="004E213A"/>
    <w:rsid w:val="004E3916"/>
    <w:rsid w:val="004E475C"/>
    <w:rsid w:val="004E6165"/>
    <w:rsid w:val="004E7FD8"/>
    <w:rsid w:val="004F0483"/>
    <w:rsid w:val="004F0988"/>
    <w:rsid w:val="004F0BC8"/>
    <w:rsid w:val="004F0E23"/>
    <w:rsid w:val="004F21CE"/>
    <w:rsid w:val="004F317E"/>
    <w:rsid w:val="004F3340"/>
    <w:rsid w:val="004F3543"/>
    <w:rsid w:val="004F3EE5"/>
    <w:rsid w:val="004F4261"/>
    <w:rsid w:val="004F50D9"/>
    <w:rsid w:val="00501103"/>
    <w:rsid w:val="00501EC4"/>
    <w:rsid w:val="00506F9C"/>
    <w:rsid w:val="00507592"/>
    <w:rsid w:val="005107D8"/>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EC6"/>
    <w:rsid w:val="00543E6C"/>
    <w:rsid w:val="0054672A"/>
    <w:rsid w:val="00547530"/>
    <w:rsid w:val="00547D20"/>
    <w:rsid w:val="00550B98"/>
    <w:rsid w:val="00552F54"/>
    <w:rsid w:val="00553F7B"/>
    <w:rsid w:val="00556B87"/>
    <w:rsid w:val="0055778F"/>
    <w:rsid w:val="00561BAB"/>
    <w:rsid w:val="005624C7"/>
    <w:rsid w:val="005631DC"/>
    <w:rsid w:val="005633B8"/>
    <w:rsid w:val="00563F1A"/>
    <w:rsid w:val="00565087"/>
    <w:rsid w:val="0057195B"/>
    <w:rsid w:val="00573C25"/>
    <w:rsid w:val="005744DA"/>
    <w:rsid w:val="00576041"/>
    <w:rsid w:val="00581194"/>
    <w:rsid w:val="00582894"/>
    <w:rsid w:val="00583202"/>
    <w:rsid w:val="005833C3"/>
    <w:rsid w:val="00584AA4"/>
    <w:rsid w:val="00586320"/>
    <w:rsid w:val="005879C8"/>
    <w:rsid w:val="00591ED5"/>
    <w:rsid w:val="0059402D"/>
    <w:rsid w:val="00595831"/>
    <w:rsid w:val="00597B11"/>
    <w:rsid w:val="005A38B4"/>
    <w:rsid w:val="005A492D"/>
    <w:rsid w:val="005A78CC"/>
    <w:rsid w:val="005B3469"/>
    <w:rsid w:val="005B3AAC"/>
    <w:rsid w:val="005B5DA1"/>
    <w:rsid w:val="005C1240"/>
    <w:rsid w:val="005C1879"/>
    <w:rsid w:val="005C3934"/>
    <w:rsid w:val="005C4A1D"/>
    <w:rsid w:val="005C6225"/>
    <w:rsid w:val="005C6AEF"/>
    <w:rsid w:val="005D1C41"/>
    <w:rsid w:val="005D246B"/>
    <w:rsid w:val="005D2A97"/>
    <w:rsid w:val="005D2E01"/>
    <w:rsid w:val="005D626A"/>
    <w:rsid w:val="005D67D6"/>
    <w:rsid w:val="005D7526"/>
    <w:rsid w:val="005D7563"/>
    <w:rsid w:val="005E2A33"/>
    <w:rsid w:val="005E4BB2"/>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C59"/>
    <w:rsid w:val="00602AEA"/>
    <w:rsid w:val="00603397"/>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307A0"/>
    <w:rsid w:val="00631255"/>
    <w:rsid w:val="00632532"/>
    <w:rsid w:val="0063543D"/>
    <w:rsid w:val="00635720"/>
    <w:rsid w:val="006369E3"/>
    <w:rsid w:val="0064003D"/>
    <w:rsid w:val="006414C6"/>
    <w:rsid w:val="006440D7"/>
    <w:rsid w:val="00644ADE"/>
    <w:rsid w:val="00647114"/>
    <w:rsid w:val="00651727"/>
    <w:rsid w:val="00655DD0"/>
    <w:rsid w:val="006567B0"/>
    <w:rsid w:val="006606E1"/>
    <w:rsid w:val="00661CA1"/>
    <w:rsid w:val="0066743B"/>
    <w:rsid w:val="006707A1"/>
    <w:rsid w:val="00670AFA"/>
    <w:rsid w:val="00671831"/>
    <w:rsid w:val="00673207"/>
    <w:rsid w:val="00673AD9"/>
    <w:rsid w:val="006759FF"/>
    <w:rsid w:val="00675C1D"/>
    <w:rsid w:val="006776BB"/>
    <w:rsid w:val="00677899"/>
    <w:rsid w:val="00677A64"/>
    <w:rsid w:val="00680A40"/>
    <w:rsid w:val="00683A0E"/>
    <w:rsid w:val="00686D05"/>
    <w:rsid w:val="00687E32"/>
    <w:rsid w:val="00697109"/>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24A1"/>
    <w:rsid w:val="006E25DD"/>
    <w:rsid w:val="006E415A"/>
    <w:rsid w:val="006E5C86"/>
    <w:rsid w:val="006E787E"/>
    <w:rsid w:val="006F1ABF"/>
    <w:rsid w:val="006F1F81"/>
    <w:rsid w:val="006F2D4E"/>
    <w:rsid w:val="006F30CB"/>
    <w:rsid w:val="0070090A"/>
    <w:rsid w:val="00700C1B"/>
    <w:rsid w:val="00700DBD"/>
    <w:rsid w:val="00701116"/>
    <w:rsid w:val="00702E96"/>
    <w:rsid w:val="00705E25"/>
    <w:rsid w:val="00711392"/>
    <w:rsid w:val="00712213"/>
    <w:rsid w:val="007138FC"/>
    <w:rsid w:val="00713C44"/>
    <w:rsid w:val="00715371"/>
    <w:rsid w:val="00715FF8"/>
    <w:rsid w:val="007221D0"/>
    <w:rsid w:val="00723396"/>
    <w:rsid w:val="007235CF"/>
    <w:rsid w:val="00730ED2"/>
    <w:rsid w:val="00731555"/>
    <w:rsid w:val="00734A5B"/>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4B45"/>
    <w:rsid w:val="00770A46"/>
    <w:rsid w:val="00773E90"/>
    <w:rsid w:val="007747F7"/>
    <w:rsid w:val="00774DA4"/>
    <w:rsid w:val="0077744A"/>
    <w:rsid w:val="0077772D"/>
    <w:rsid w:val="00781F0F"/>
    <w:rsid w:val="00783123"/>
    <w:rsid w:val="00783300"/>
    <w:rsid w:val="00785470"/>
    <w:rsid w:val="007939E9"/>
    <w:rsid w:val="00795969"/>
    <w:rsid w:val="007974A6"/>
    <w:rsid w:val="007A1AB8"/>
    <w:rsid w:val="007A36AE"/>
    <w:rsid w:val="007A38FB"/>
    <w:rsid w:val="007A682C"/>
    <w:rsid w:val="007B1503"/>
    <w:rsid w:val="007B5735"/>
    <w:rsid w:val="007B600E"/>
    <w:rsid w:val="007B7F0F"/>
    <w:rsid w:val="007C0A38"/>
    <w:rsid w:val="007C0A53"/>
    <w:rsid w:val="007C26D8"/>
    <w:rsid w:val="007D0F39"/>
    <w:rsid w:val="007E0BF3"/>
    <w:rsid w:val="007E448B"/>
    <w:rsid w:val="007E5009"/>
    <w:rsid w:val="007E5354"/>
    <w:rsid w:val="007E6321"/>
    <w:rsid w:val="007E7A5F"/>
    <w:rsid w:val="007F0F4A"/>
    <w:rsid w:val="007F14E4"/>
    <w:rsid w:val="007F1CA4"/>
    <w:rsid w:val="007F331A"/>
    <w:rsid w:val="007F4304"/>
    <w:rsid w:val="007F5CD7"/>
    <w:rsid w:val="008028A4"/>
    <w:rsid w:val="00803800"/>
    <w:rsid w:val="00805C39"/>
    <w:rsid w:val="00811164"/>
    <w:rsid w:val="00813499"/>
    <w:rsid w:val="00813F9E"/>
    <w:rsid w:val="00816BE6"/>
    <w:rsid w:val="00817EA5"/>
    <w:rsid w:val="008224B7"/>
    <w:rsid w:val="00822DDC"/>
    <w:rsid w:val="00822E61"/>
    <w:rsid w:val="00822FB0"/>
    <w:rsid w:val="00824F29"/>
    <w:rsid w:val="008260AA"/>
    <w:rsid w:val="008260E4"/>
    <w:rsid w:val="0082707E"/>
    <w:rsid w:val="00830747"/>
    <w:rsid w:val="008312AB"/>
    <w:rsid w:val="00832AC9"/>
    <w:rsid w:val="00835626"/>
    <w:rsid w:val="00835B13"/>
    <w:rsid w:val="00835B98"/>
    <w:rsid w:val="00837C7F"/>
    <w:rsid w:val="008402E1"/>
    <w:rsid w:val="008404DE"/>
    <w:rsid w:val="00844AF8"/>
    <w:rsid w:val="008456DD"/>
    <w:rsid w:val="00854E98"/>
    <w:rsid w:val="00856606"/>
    <w:rsid w:val="00857A4C"/>
    <w:rsid w:val="00860FB8"/>
    <w:rsid w:val="00861FB5"/>
    <w:rsid w:val="008624AB"/>
    <w:rsid w:val="00864BC8"/>
    <w:rsid w:val="008653EB"/>
    <w:rsid w:val="00865666"/>
    <w:rsid w:val="008668EA"/>
    <w:rsid w:val="008671AF"/>
    <w:rsid w:val="00867AF3"/>
    <w:rsid w:val="008733F6"/>
    <w:rsid w:val="008768CA"/>
    <w:rsid w:val="00876D4C"/>
    <w:rsid w:val="008801FC"/>
    <w:rsid w:val="008823E4"/>
    <w:rsid w:val="008853D2"/>
    <w:rsid w:val="0089017E"/>
    <w:rsid w:val="00890900"/>
    <w:rsid w:val="00891B36"/>
    <w:rsid w:val="00895D1F"/>
    <w:rsid w:val="00896C41"/>
    <w:rsid w:val="00896F06"/>
    <w:rsid w:val="0089751C"/>
    <w:rsid w:val="008A17DE"/>
    <w:rsid w:val="008A4997"/>
    <w:rsid w:val="008A4A59"/>
    <w:rsid w:val="008A52CE"/>
    <w:rsid w:val="008A7CE6"/>
    <w:rsid w:val="008A7FCA"/>
    <w:rsid w:val="008B14D5"/>
    <w:rsid w:val="008B2EE7"/>
    <w:rsid w:val="008B460A"/>
    <w:rsid w:val="008B6B53"/>
    <w:rsid w:val="008C384C"/>
    <w:rsid w:val="008C6BAD"/>
    <w:rsid w:val="008D01F7"/>
    <w:rsid w:val="008D5A85"/>
    <w:rsid w:val="008D66B5"/>
    <w:rsid w:val="008D6C84"/>
    <w:rsid w:val="008D71F8"/>
    <w:rsid w:val="008D7BF0"/>
    <w:rsid w:val="008E119B"/>
    <w:rsid w:val="008E1CAE"/>
    <w:rsid w:val="008E32D2"/>
    <w:rsid w:val="008E36E0"/>
    <w:rsid w:val="008E53F3"/>
    <w:rsid w:val="008E56A3"/>
    <w:rsid w:val="008E5B01"/>
    <w:rsid w:val="008E6F26"/>
    <w:rsid w:val="008F6C20"/>
    <w:rsid w:val="009008A9"/>
    <w:rsid w:val="00900C89"/>
    <w:rsid w:val="00901933"/>
    <w:rsid w:val="0090268D"/>
    <w:rsid w:val="0090271F"/>
    <w:rsid w:val="0090282D"/>
    <w:rsid w:val="00902E23"/>
    <w:rsid w:val="00903F7F"/>
    <w:rsid w:val="00906083"/>
    <w:rsid w:val="009114D7"/>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4B2B"/>
    <w:rsid w:val="00936A2D"/>
    <w:rsid w:val="00940A00"/>
    <w:rsid w:val="00941178"/>
    <w:rsid w:val="00942269"/>
    <w:rsid w:val="00942EC2"/>
    <w:rsid w:val="00943275"/>
    <w:rsid w:val="0094360E"/>
    <w:rsid w:val="00943A33"/>
    <w:rsid w:val="00945859"/>
    <w:rsid w:val="00945F3D"/>
    <w:rsid w:val="00950D49"/>
    <w:rsid w:val="00954A58"/>
    <w:rsid w:val="00955ACA"/>
    <w:rsid w:val="00957222"/>
    <w:rsid w:val="0096131C"/>
    <w:rsid w:val="00961C05"/>
    <w:rsid w:val="009639AD"/>
    <w:rsid w:val="00967525"/>
    <w:rsid w:val="009710A7"/>
    <w:rsid w:val="009713C9"/>
    <w:rsid w:val="009741C6"/>
    <w:rsid w:val="00975519"/>
    <w:rsid w:val="009758FC"/>
    <w:rsid w:val="00980991"/>
    <w:rsid w:val="009810B3"/>
    <w:rsid w:val="00981C90"/>
    <w:rsid w:val="00983B9E"/>
    <w:rsid w:val="00984F37"/>
    <w:rsid w:val="00985853"/>
    <w:rsid w:val="00987C8A"/>
    <w:rsid w:val="009905C5"/>
    <w:rsid w:val="00990EAF"/>
    <w:rsid w:val="009923FA"/>
    <w:rsid w:val="00994CDA"/>
    <w:rsid w:val="00997288"/>
    <w:rsid w:val="00997388"/>
    <w:rsid w:val="009A1BD6"/>
    <w:rsid w:val="009A5BC1"/>
    <w:rsid w:val="009A7395"/>
    <w:rsid w:val="009A7724"/>
    <w:rsid w:val="009A79C0"/>
    <w:rsid w:val="009B00C1"/>
    <w:rsid w:val="009B2990"/>
    <w:rsid w:val="009C0F66"/>
    <w:rsid w:val="009C25EA"/>
    <w:rsid w:val="009D0ED3"/>
    <w:rsid w:val="009D194F"/>
    <w:rsid w:val="009D3CA7"/>
    <w:rsid w:val="009D631F"/>
    <w:rsid w:val="009E10DB"/>
    <w:rsid w:val="009E21BD"/>
    <w:rsid w:val="009E2CBB"/>
    <w:rsid w:val="009E2E2F"/>
    <w:rsid w:val="009E37FE"/>
    <w:rsid w:val="009E3D41"/>
    <w:rsid w:val="009E5CC4"/>
    <w:rsid w:val="009E63ED"/>
    <w:rsid w:val="009E7C0E"/>
    <w:rsid w:val="009F07AF"/>
    <w:rsid w:val="009F16F8"/>
    <w:rsid w:val="009F3346"/>
    <w:rsid w:val="009F37B7"/>
    <w:rsid w:val="009F6E09"/>
    <w:rsid w:val="00A00A51"/>
    <w:rsid w:val="00A02C9E"/>
    <w:rsid w:val="00A02F29"/>
    <w:rsid w:val="00A0492D"/>
    <w:rsid w:val="00A10F02"/>
    <w:rsid w:val="00A11D39"/>
    <w:rsid w:val="00A155EB"/>
    <w:rsid w:val="00A164B4"/>
    <w:rsid w:val="00A230BA"/>
    <w:rsid w:val="00A24894"/>
    <w:rsid w:val="00A259C3"/>
    <w:rsid w:val="00A264B9"/>
    <w:rsid w:val="00A26956"/>
    <w:rsid w:val="00A27486"/>
    <w:rsid w:val="00A30C57"/>
    <w:rsid w:val="00A34214"/>
    <w:rsid w:val="00A34679"/>
    <w:rsid w:val="00A351DD"/>
    <w:rsid w:val="00A36569"/>
    <w:rsid w:val="00A40B28"/>
    <w:rsid w:val="00A4379B"/>
    <w:rsid w:val="00A450FD"/>
    <w:rsid w:val="00A516DC"/>
    <w:rsid w:val="00A51F27"/>
    <w:rsid w:val="00A53724"/>
    <w:rsid w:val="00A56066"/>
    <w:rsid w:val="00A564E6"/>
    <w:rsid w:val="00A571CF"/>
    <w:rsid w:val="00A61928"/>
    <w:rsid w:val="00A63FE9"/>
    <w:rsid w:val="00A65F23"/>
    <w:rsid w:val="00A71C17"/>
    <w:rsid w:val="00A72C7D"/>
    <w:rsid w:val="00A73129"/>
    <w:rsid w:val="00A73B8C"/>
    <w:rsid w:val="00A762FF"/>
    <w:rsid w:val="00A7636B"/>
    <w:rsid w:val="00A7683B"/>
    <w:rsid w:val="00A77608"/>
    <w:rsid w:val="00A81026"/>
    <w:rsid w:val="00A82346"/>
    <w:rsid w:val="00A87623"/>
    <w:rsid w:val="00A9154E"/>
    <w:rsid w:val="00A92BA1"/>
    <w:rsid w:val="00A92FAB"/>
    <w:rsid w:val="00A937C4"/>
    <w:rsid w:val="00A9479C"/>
    <w:rsid w:val="00A965CC"/>
    <w:rsid w:val="00AA0CD3"/>
    <w:rsid w:val="00AA25F8"/>
    <w:rsid w:val="00AA5EA9"/>
    <w:rsid w:val="00AA74A6"/>
    <w:rsid w:val="00AA7E86"/>
    <w:rsid w:val="00AB48FC"/>
    <w:rsid w:val="00AB4B53"/>
    <w:rsid w:val="00AB4C79"/>
    <w:rsid w:val="00AB710F"/>
    <w:rsid w:val="00AB7345"/>
    <w:rsid w:val="00AC0054"/>
    <w:rsid w:val="00AC4B20"/>
    <w:rsid w:val="00AC51E7"/>
    <w:rsid w:val="00AC6BC6"/>
    <w:rsid w:val="00AC6BF2"/>
    <w:rsid w:val="00AC6C70"/>
    <w:rsid w:val="00AD0587"/>
    <w:rsid w:val="00AD0F2F"/>
    <w:rsid w:val="00AD4D9E"/>
    <w:rsid w:val="00AD51BC"/>
    <w:rsid w:val="00AD51D8"/>
    <w:rsid w:val="00AD7B14"/>
    <w:rsid w:val="00AE1357"/>
    <w:rsid w:val="00AE65E2"/>
    <w:rsid w:val="00AF0387"/>
    <w:rsid w:val="00AF2B3C"/>
    <w:rsid w:val="00AF3CED"/>
    <w:rsid w:val="00AF44CF"/>
    <w:rsid w:val="00AF57BA"/>
    <w:rsid w:val="00AF77B0"/>
    <w:rsid w:val="00B009D8"/>
    <w:rsid w:val="00B01D33"/>
    <w:rsid w:val="00B02383"/>
    <w:rsid w:val="00B04FEF"/>
    <w:rsid w:val="00B070E2"/>
    <w:rsid w:val="00B07D14"/>
    <w:rsid w:val="00B116FB"/>
    <w:rsid w:val="00B1213B"/>
    <w:rsid w:val="00B129CB"/>
    <w:rsid w:val="00B150A3"/>
    <w:rsid w:val="00B15449"/>
    <w:rsid w:val="00B16BBE"/>
    <w:rsid w:val="00B20409"/>
    <w:rsid w:val="00B21DC3"/>
    <w:rsid w:val="00B26FC2"/>
    <w:rsid w:val="00B27DA6"/>
    <w:rsid w:val="00B31B28"/>
    <w:rsid w:val="00B31F3B"/>
    <w:rsid w:val="00B36592"/>
    <w:rsid w:val="00B37E85"/>
    <w:rsid w:val="00B405DD"/>
    <w:rsid w:val="00B41757"/>
    <w:rsid w:val="00B43062"/>
    <w:rsid w:val="00B443C6"/>
    <w:rsid w:val="00B46302"/>
    <w:rsid w:val="00B5042E"/>
    <w:rsid w:val="00B51450"/>
    <w:rsid w:val="00B516B3"/>
    <w:rsid w:val="00B60987"/>
    <w:rsid w:val="00B61029"/>
    <w:rsid w:val="00B664A7"/>
    <w:rsid w:val="00B67211"/>
    <w:rsid w:val="00B717AE"/>
    <w:rsid w:val="00B71CC5"/>
    <w:rsid w:val="00B72DC2"/>
    <w:rsid w:val="00B7552D"/>
    <w:rsid w:val="00B76630"/>
    <w:rsid w:val="00B76E75"/>
    <w:rsid w:val="00B7742F"/>
    <w:rsid w:val="00B82E7F"/>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2329"/>
    <w:rsid w:val="00BB39CC"/>
    <w:rsid w:val="00BB3F9D"/>
    <w:rsid w:val="00BB4012"/>
    <w:rsid w:val="00BB6395"/>
    <w:rsid w:val="00BC002C"/>
    <w:rsid w:val="00BC0F7D"/>
    <w:rsid w:val="00BC278E"/>
    <w:rsid w:val="00BC37C5"/>
    <w:rsid w:val="00BC39EC"/>
    <w:rsid w:val="00BC5054"/>
    <w:rsid w:val="00BC72BC"/>
    <w:rsid w:val="00BC7485"/>
    <w:rsid w:val="00BC7AD3"/>
    <w:rsid w:val="00BD047D"/>
    <w:rsid w:val="00BD1B0D"/>
    <w:rsid w:val="00BD2320"/>
    <w:rsid w:val="00BD370B"/>
    <w:rsid w:val="00BD3773"/>
    <w:rsid w:val="00BD49EC"/>
    <w:rsid w:val="00BD4AA4"/>
    <w:rsid w:val="00BD7515"/>
    <w:rsid w:val="00BD77A3"/>
    <w:rsid w:val="00BD7D31"/>
    <w:rsid w:val="00BE3255"/>
    <w:rsid w:val="00BE3AD1"/>
    <w:rsid w:val="00BF128E"/>
    <w:rsid w:val="00BF1DB0"/>
    <w:rsid w:val="00BF4159"/>
    <w:rsid w:val="00BF5441"/>
    <w:rsid w:val="00BF5C7E"/>
    <w:rsid w:val="00BF5F9A"/>
    <w:rsid w:val="00BF64A4"/>
    <w:rsid w:val="00C01408"/>
    <w:rsid w:val="00C0408B"/>
    <w:rsid w:val="00C06D64"/>
    <w:rsid w:val="00C074DD"/>
    <w:rsid w:val="00C07D17"/>
    <w:rsid w:val="00C1414D"/>
    <w:rsid w:val="00C1496A"/>
    <w:rsid w:val="00C21A05"/>
    <w:rsid w:val="00C21CBC"/>
    <w:rsid w:val="00C2284D"/>
    <w:rsid w:val="00C25CB9"/>
    <w:rsid w:val="00C2654E"/>
    <w:rsid w:val="00C278CD"/>
    <w:rsid w:val="00C33079"/>
    <w:rsid w:val="00C34BFC"/>
    <w:rsid w:val="00C36D87"/>
    <w:rsid w:val="00C412BD"/>
    <w:rsid w:val="00C43A1D"/>
    <w:rsid w:val="00C4499B"/>
    <w:rsid w:val="00C44EB0"/>
    <w:rsid w:val="00C45231"/>
    <w:rsid w:val="00C45907"/>
    <w:rsid w:val="00C45C77"/>
    <w:rsid w:val="00C45FEB"/>
    <w:rsid w:val="00C462E5"/>
    <w:rsid w:val="00C46BC2"/>
    <w:rsid w:val="00C47D1F"/>
    <w:rsid w:val="00C50206"/>
    <w:rsid w:val="00C50FDE"/>
    <w:rsid w:val="00C5232E"/>
    <w:rsid w:val="00C55A0B"/>
    <w:rsid w:val="00C576D0"/>
    <w:rsid w:val="00C57E09"/>
    <w:rsid w:val="00C61B51"/>
    <w:rsid w:val="00C62088"/>
    <w:rsid w:val="00C626E6"/>
    <w:rsid w:val="00C657EA"/>
    <w:rsid w:val="00C65C4A"/>
    <w:rsid w:val="00C66A8C"/>
    <w:rsid w:val="00C72295"/>
    <w:rsid w:val="00C72833"/>
    <w:rsid w:val="00C73281"/>
    <w:rsid w:val="00C73581"/>
    <w:rsid w:val="00C737AF"/>
    <w:rsid w:val="00C73C6A"/>
    <w:rsid w:val="00C7439E"/>
    <w:rsid w:val="00C77946"/>
    <w:rsid w:val="00C77D4A"/>
    <w:rsid w:val="00C80F1D"/>
    <w:rsid w:val="00C81F11"/>
    <w:rsid w:val="00C8280F"/>
    <w:rsid w:val="00C83519"/>
    <w:rsid w:val="00C83DD4"/>
    <w:rsid w:val="00C841E3"/>
    <w:rsid w:val="00C8447A"/>
    <w:rsid w:val="00C87301"/>
    <w:rsid w:val="00C90125"/>
    <w:rsid w:val="00C92935"/>
    <w:rsid w:val="00C9330A"/>
    <w:rsid w:val="00C9355E"/>
    <w:rsid w:val="00C93F40"/>
    <w:rsid w:val="00CA03D2"/>
    <w:rsid w:val="00CA0A47"/>
    <w:rsid w:val="00CA0E22"/>
    <w:rsid w:val="00CA3510"/>
    <w:rsid w:val="00CA3D0C"/>
    <w:rsid w:val="00CA52CD"/>
    <w:rsid w:val="00CA6CD2"/>
    <w:rsid w:val="00CA79C8"/>
    <w:rsid w:val="00CB0CA0"/>
    <w:rsid w:val="00CB5A87"/>
    <w:rsid w:val="00CC0322"/>
    <w:rsid w:val="00CC1BCF"/>
    <w:rsid w:val="00CC50F4"/>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5C5A"/>
    <w:rsid w:val="00CF608D"/>
    <w:rsid w:val="00D0145C"/>
    <w:rsid w:val="00D01630"/>
    <w:rsid w:val="00D017A2"/>
    <w:rsid w:val="00D0200A"/>
    <w:rsid w:val="00D05D28"/>
    <w:rsid w:val="00D11EFF"/>
    <w:rsid w:val="00D17C9D"/>
    <w:rsid w:val="00D2163B"/>
    <w:rsid w:val="00D326AD"/>
    <w:rsid w:val="00D332B0"/>
    <w:rsid w:val="00D34B71"/>
    <w:rsid w:val="00D34FC7"/>
    <w:rsid w:val="00D405B0"/>
    <w:rsid w:val="00D41462"/>
    <w:rsid w:val="00D45674"/>
    <w:rsid w:val="00D50D12"/>
    <w:rsid w:val="00D525E2"/>
    <w:rsid w:val="00D52B1E"/>
    <w:rsid w:val="00D57972"/>
    <w:rsid w:val="00D613C8"/>
    <w:rsid w:val="00D6143F"/>
    <w:rsid w:val="00D619A6"/>
    <w:rsid w:val="00D63599"/>
    <w:rsid w:val="00D6396B"/>
    <w:rsid w:val="00D6669D"/>
    <w:rsid w:val="00D67165"/>
    <w:rsid w:val="00D675A9"/>
    <w:rsid w:val="00D6760A"/>
    <w:rsid w:val="00D70DA5"/>
    <w:rsid w:val="00D738D6"/>
    <w:rsid w:val="00D73B05"/>
    <w:rsid w:val="00D743FC"/>
    <w:rsid w:val="00D755EB"/>
    <w:rsid w:val="00D76048"/>
    <w:rsid w:val="00D81E53"/>
    <w:rsid w:val="00D84853"/>
    <w:rsid w:val="00D85785"/>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120B"/>
    <w:rsid w:val="00DB1818"/>
    <w:rsid w:val="00DB2420"/>
    <w:rsid w:val="00DB51F3"/>
    <w:rsid w:val="00DB7051"/>
    <w:rsid w:val="00DB7CAD"/>
    <w:rsid w:val="00DC1E41"/>
    <w:rsid w:val="00DC309B"/>
    <w:rsid w:val="00DC47F8"/>
    <w:rsid w:val="00DC4C7F"/>
    <w:rsid w:val="00DC4DA2"/>
    <w:rsid w:val="00DC5770"/>
    <w:rsid w:val="00DC69E5"/>
    <w:rsid w:val="00DD0374"/>
    <w:rsid w:val="00DD4C17"/>
    <w:rsid w:val="00DD74A5"/>
    <w:rsid w:val="00DD7E4F"/>
    <w:rsid w:val="00DE22E0"/>
    <w:rsid w:val="00DE3133"/>
    <w:rsid w:val="00DE3DEE"/>
    <w:rsid w:val="00DE4622"/>
    <w:rsid w:val="00DF0152"/>
    <w:rsid w:val="00DF08EB"/>
    <w:rsid w:val="00DF2484"/>
    <w:rsid w:val="00DF2854"/>
    <w:rsid w:val="00DF2B1F"/>
    <w:rsid w:val="00DF31A3"/>
    <w:rsid w:val="00DF340B"/>
    <w:rsid w:val="00DF62CD"/>
    <w:rsid w:val="00DF7E15"/>
    <w:rsid w:val="00E00145"/>
    <w:rsid w:val="00E01B15"/>
    <w:rsid w:val="00E0226C"/>
    <w:rsid w:val="00E03DDF"/>
    <w:rsid w:val="00E042D2"/>
    <w:rsid w:val="00E049F1"/>
    <w:rsid w:val="00E05D3F"/>
    <w:rsid w:val="00E14B3B"/>
    <w:rsid w:val="00E16509"/>
    <w:rsid w:val="00E179F8"/>
    <w:rsid w:val="00E23ABA"/>
    <w:rsid w:val="00E23C62"/>
    <w:rsid w:val="00E2437E"/>
    <w:rsid w:val="00E256F6"/>
    <w:rsid w:val="00E25B82"/>
    <w:rsid w:val="00E2695A"/>
    <w:rsid w:val="00E27907"/>
    <w:rsid w:val="00E31103"/>
    <w:rsid w:val="00E32EF4"/>
    <w:rsid w:val="00E335AD"/>
    <w:rsid w:val="00E33707"/>
    <w:rsid w:val="00E33AA4"/>
    <w:rsid w:val="00E342A6"/>
    <w:rsid w:val="00E346C7"/>
    <w:rsid w:val="00E369ED"/>
    <w:rsid w:val="00E37FC6"/>
    <w:rsid w:val="00E4155B"/>
    <w:rsid w:val="00E42FA1"/>
    <w:rsid w:val="00E44582"/>
    <w:rsid w:val="00E44746"/>
    <w:rsid w:val="00E45BCD"/>
    <w:rsid w:val="00E508B0"/>
    <w:rsid w:val="00E53697"/>
    <w:rsid w:val="00E54E44"/>
    <w:rsid w:val="00E55975"/>
    <w:rsid w:val="00E5754E"/>
    <w:rsid w:val="00E57929"/>
    <w:rsid w:val="00E61CE8"/>
    <w:rsid w:val="00E651D7"/>
    <w:rsid w:val="00E66CB4"/>
    <w:rsid w:val="00E67AC6"/>
    <w:rsid w:val="00E67DF2"/>
    <w:rsid w:val="00E709AF"/>
    <w:rsid w:val="00E71C28"/>
    <w:rsid w:val="00E71E79"/>
    <w:rsid w:val="00E73599"/>
    <w:rsid w:val="00E74710"/>
    <w:rsid w:val="00E74B39"/>
    <w:rsid w:val="00E77645"/>
    <w:rsid w:val="00E77B36"/>
    <w:rsid w:val="00E80174"/>
    <w:rsid w:val="00E827F3"/>
    <w:rsid w:val="00E83179"/>
    <w:rsid w:val="00E910F2"/>
    <w:rsid w:val="00E915B1"/>
    <w:rsid w:val="00E934DA"/>
    <w:rsid w:val="00E93AB4"/>
    <w:rsid w:val="00E94298"/>
    <w:rsid w:val="00E9720A"/>
    <w:rsid w:val="00E976BF"/>
    <w:rsid w:val="00EA15B0"/>
    <w:rsid w:val="00EA3C9F"/>
    <w:rsid w:val="00EA5AC7"/>
    <w:rsid w:val="00EA5EA7"/>
    <w:rsid w:val="00EA6792"/>
    <w:rsid w:val="00EB0819"/>
    <w:rsid w:val="00EB08B2"/>
    <w:rsid w:val="00EB16D1"/>
    <w:rsid w:val="00EB1C45"/>
    <w:rsid w:val="00EB2743"/>
    <w:rsid w:val="00EB35A7"/>
    <w:rsid w:val="00EB4A69"/>
    <w:rsid w:val="00EB6AA2"/>
    <w:rsid w:val="00EC1D48"/>
    <w:rsid w:val="00EC4A25"/>
    <w:rsid w:val="00EC6DA7"/>
    <w:rsid w:val="00EC7EFC"/>
    <w:rsid w:val="00ED1CC3"/>
    <w:rsid w:val="00ED42E0"/>
    <w:rsid w:val="00ED559F"/>
    <w:rsid w:val="00EE0332"/>
    <w:rsid w:val="00EE297B"/>
    <w:rsid w:val="00EE421C"/>
    <w:rsid w:val="00EE5060"/>
    <w:rsid w:val="00EE66E4"/>
    <w:rsid w:val="00EE7CDD"/>
    <w:rsid w:val="00EF1E82"/>
    <w:rsid w:val="00EF3043"/>
    <w:rsid w:val="00EF35F4"/>
    <w:rsid w:val="00EF4F47"/>
    <w:rsid w:val="00EF63C1"/>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3E7A"/>
    <w:rsid w:val="00F34C88"/>
    <w:rsid w:val="00F354FF"/>
    <w:rsid w:val="00F35793"/>
    <w:rsid w:val="00F3615D"/>
    <w:rsid w:val="00F3648D"/>
    <w:rsid w:val="00F36E20"/>
    <w:rsid w:val="00F3750B"/>
    <w:rsid w:val="00F44C27"/>
    <w:rsid w:val="00F45EE4"/>
    <w:rsid w:val="00F4760B"/>
    <w:rsid w:val="00F47648"/>
    <w:rsid w:val="00F50B92"/>
    <w:rsid w:val="00F52DAA"/>
    <w:rsid w:val="00F54085"/>
    <w:rsid w:val="00F55173"/>
    <w:rsid w:val="00F5575F"/>
    <w:rsid w:val="00F561D8"/>
    <w:rsid w:val="00F57EFA"/>
    <w:rsid w:val="00F6024C"/>
    <w:rsid w:val="00F60987"/>
    <w:rsid w:val="00F63D47"/>
    <w:rsid w:val="00F6409A"/>
    <w:rsid w:val="00F653B8"/>
    <w:rsid w:val="00F65D0F"/>
    <w:rsid w:val="00F66508"/>
    <w:rsid w:val="00F66BF1"/>
    <w:rsid w:val="00F67F7A"/>
    <w:rsid w:val="00F76F7D"/>
    <w:rsid w:val="00F83712"/>
    <w:rsid w:val="00F840C4"/>
    <w:rsid w:val="00F85391"/>
    <w:rsid w:val="00F85D00"/>
    <w:rsid w:val="00F9008D"/>
    <w:rsid w:val="00F911B9"/>
    <w:rsid w:val="00FA1266"/>
    <w:rsid w:val="00FA2D5F"/>
    <w:rsid w:val="00FA3CD1"/>
    <w:rsid w:val="00FA5751"/>
    <w:rsid w:val="00FA750D"/>
    <w:rsid w:val="00FA7514"/>
    <w:rsid w:val="00FB1B46"/>
    <w:rsid w:val="00FB1BE0"/>
    <w:rsid w:val="00FB2BEB"/>
    <w:rsid w:val="00FB345C"/>
    <w:rsid w:val="00FB57D9"/>
    <w:rsid w:val="00FB6F67"/>
    <w:rsid w:val="00FC1192"/>
    <w:rsid w:val="00FC2656"/>
    <w:rsid w:val="00FC48A1"/>
    <w:rsid w:val="00FC5653"/>
    <w:rsid w:val="00FC5708"/>
    <w:rsid w:val="00FD1D7C"/>
    <w:rsid w:val="00FD2304"/>
    <w:rsid w:val="00FD542F"/>
    <w:rsid w:val="00FD5569"/>
    <w:rsid w:val="00FD676B"/>
    <w:rsid w:val="00FD7637"/>
    <w:rsid w:val="00FD778B"/>
    <w:rsid w:val="00FE23C6"/>
    <w:rsid w:val="00FE41FD"/>
    <w:rsid w:val="00FE44EB"/>
    <w:rsid w:val="00FE673A"/>
    <w:rsid w:val="00FE677B"/>
    <w:rsid w:val="00FE758D"/>
    <w:rsid w:val="00FE7DA7"/>
    <w:rsid w:val="00FF2240"/>
    <w:rsid w:val="00FF2B35"/>
    <w:rsid w:val="00FF2FEC"/>
    <w:rsid w:val="010975C0"/>
    <w:rsid w:val="012E59C6"/>
    <w:rsid w:val="02842F28"/>
    <w:rsid w:val="031F5D22"/>
    <w:rsid w:val="05F70642"/>
    <w:rsid w:val="06945058"/>
    <w:rsid w:val="06AB4E25"/>
    <w:rsid w:val="0B1E6F23"/>
    <w:rsid w:val="0C144D0C"/>
    <w:rsid w:val="0C5A1778"/>
    <w:rsid w:val="0F0A4062"/>
    <w:rsid w:val="0FA54E3B"/>
    <w:rsid w:val="12047C88"/>
    <w:rsid w:val="13E836A2"/>
    <w:rsid w:val="14EC5BAF"/>
    <w:rsid w:val="16086B6D"/>
    <w:rsid w:val="164B054C"/>
    <w:rsid w:val="16A41F05"/>
    <w:rsid w:val="180A4D81"/>
    <w:rsid w:val="1A2441E7"/>
    <w:rsid w:val="1ABA3364"/>
    <w:rsid w:val="1B5B1FFF"/>
    <w:rsid w:val="1D691B37"/>
    <w:rsid w:val="20152989"/>
    <w:rsid w:val="22D80206"/>
    <w:rsid w:val="233A2A99"/>
    <w:rsid w:val="24B73BCA"/>
    <w:rsid w:val="28FD1271"/>
    <w:rsid w:val="29B857C8"/>
    <w:rsid w:val="2C266948"/>
    <w:rsid w:val="2CFE691D"/>
    <w:rsid w:val="2DDE6400"/>
    <w:rsid w:val="2E9A6C52"/>
    <w:rsid w:val="310857FE"/>
    <w:rsid w:val="31F47E82"/>
    <w:rsid w:val="325C2C2C"/>
    <w:rsid w:val="33634D15"/>
    <w:rsid w:val="3510539B"/>
    <w:rsid w:val="3966091C"/>
    <w:rsid w:val="3A946897"/>
    <w:rsid w:val="3BA23C70"/>
    <w:rsid w:val="3EDA1991"/>
    <w:rsid w:val="40F869A3"/>
    <w:rsid w:val="43D135DA"/>
    <w:rsid w:val="44965CD9"/>
    <w:rsid w:val="44EF08A6"/>
    <w:rsid w:val="45F813AE"/>
    <w:rsid w:val="47634ABA"/>
    <w:rsid w:val="47A37464"/>
    <w:rsid w:val="49201567"/>
    <w:rsid w:val="4A152119"/>
    <w:rsid w:val="4C4F250A"/>
    <w:rsid w:val="4C87411C"/>
    <w:rsid w:val="4E19096F"/>
    <w:rsid w:val="4F4971A3"/>
    <w:rsid w:val="50A909AB"/>
    <w:rsid w:val="54D5680B"/>
    <w:rsid w:val="55CD58BC"/>
    <w:rsid w:val="573E75BA"/>
    <w:rsid w:val="58696833"/>
    <w:rsid w:val="58B7500A"/>
    <w:rsid w:val="59DE5B5F"/>
    <w:rsid w:val="5D2C5CEA"/>
    <w:rsid w:val="5DA22330"/>
    <w:rsid w:val="5F732A19"/>
    <w:rsid w:val="608B4022"/>
    <w:rsid w:val="60E51098"/>
    <w:rsid w:val="61E36691"/>
    <w:rsid w:val="63B16D92"/>
    <w:rsid w:val="663503D7"/>
    <w:rsid w:val="6798238D"/>
    <w:rsid w:val="68726D9F"/>
    <w:rsid w:val="68DC3997"/>
    <w:rsid w:val="68EE1D57"/>
    <w:rsid w:val="6C0407D9"/>
    <w:rsid w:val="6C2B31E6"/>
    <w:rsid w:val="6D5E7031"/>
    <w:rsid w:val="6E7F3BEE"/>
    <w:rsid w:val="6ECF2609"/>
    <w:rsid w:val="6ED17961"/>
    <w:rsid w:val="70B76CD4"/>
    <w:rsid w:val="76DB438D"/>
    <w:rsid w:val="794916D7"/>
    <w:rsid w:val="7C4039A0"/>
    <w:rsid w:val="7D6463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style>
  <w:style w:type="paragraph" w:styleId="11">
    <w:name w:val="heading 9"/>
    <w:basedOn w:val="10"/>
    <w:next w:val="1"/>
    <w:link w:val="67"/>
    <w:qFormat/>
    <w:uiPriority w:val="0"/>
    <w:pPr>
      <w:outlineLvl w:val="8"/>
    </w:pPr>
  </w:style>
  <w:style w:type="character" w:default="1" w:styleId="49">
    <w:name w:val="Default Paragraph Font"/>
    <w:semiHidden/>
    <w:qFormat/>
    <w:uiPriority w:val="0"/>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unhideWhenUsed/>
    <w:qFormat/>
    <w:uiPriority w:val="0"/>
    <w:rPr>
      <w:rFonts w:ascii="Cambria" w:hAnsi="Cambria" w:eastAsia="黑体"/>
    </w:rPr>
  </w:style>
  <w:style w:type="paragraph" w:styleId="29">
    <w:name w:val="Document Map"/>
    <w:basedOn w:val="1"/>
    <w:link w:val="124"/>
    <w:qFormat/>
    <w:uiPriority w:val="99"/>
    <w:rPr>
      <w:rFonts w:ascii="宋体" w:eastAsia="宋体"/>
      <w:sz w:val="18"/>
      <w:szCs w:val="18"/>
    </w:rPr>
  </w:style>
  <w:style w:type="paragraph" w:styleId="30">
    <w:name w:val="annotation text"/>
    <w:basedOn w:val="1"/>
    <w:link w:val="127"/>
    <w:unhideWhenUsed/>
    <w:qFormat/>
    <w:uiPriority w:val="99"/>
  </w:style>
  <w:style w:type="paragraph" w:styleId="31">
    <w:name w:val="Body Text"/>
    <w:basedOn w:val="1"/>
    <w:link w:val="141"/>
    <w:qFormat/>
    <w:uiPriority w:val="99"/>
    <w:pPr>
      <w:spacing w:after="120"/>
    </w:pPr>
    <w:rPr>
      <w:rFonts w:eastAsia="宋体"/>
    </w:rPr>
  </w:style>
  <w:style w:type="paragraph" w:styleId="32">
    <w:name w:val="Plain Text"/>
    <w:basedOn w:val="1"/>
    <w:link w:val="133"/>
    <w:qFormat/>
    <w:uiPriority w:val="0"/>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endnote text"/>
    <w:basedOn w:val="1"/>
    <w:link w:val="137"/>
    <w:qFormat/>
    <w:uiPriority w:val="0"/>
    <w:pPr>
      <w:snapToGrid w:val="0"/>
    </w:pPr>
    <w:rPr>
      <w:lang w:eastAsia="zh-CN"/>
    </w:rPr>
  </w:style>
  <w:style w:type="paragraph" w:styleId="36">
    <w:name w:val="Balloon Text"/>
    <w:basedOn w:val="1"/>
    <w:link w:val="122"/>
    <w:qFormat/>
    <w:uiPriority w:val="99"/>
    <w:rPr>
      <w:rFonts w:ascii="Segoe UI" w:hAnsi="Segoe UI" w:cs="Segoe UI"/>
      <w:sz w:val="18"/>
      <w:szCs w:val="18"/>
    </w:rPr>
  </w:style>
  <w:style w:type="paragraph" w:styleId="37">
    <w:name w:val="footer"/>
    <w:basedOn w:val="38"/>
    <w:link w:val="73"/>
    <w:qFormat/>
    <w:uiPriority w:val="0"/>
    <w:pPr>
      <w:jc w:val="center"/>
    </w:pPr>
    <w:rPr>
      <w:i/>
    </w:rPr>
  </w:style>
  <w:style w:type="paragraph" w:styleId="38">
    <w:name w:val="header"/>
    <w:link w:val="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footnote text"/>
    <w:basedOn w:val="1"/>
    <w:link w:val="129"/>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fr-FR" w:eastAsia="fr-FR"/>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28"/>
    <w:unhideWhenUsed/>
    <w:qFormat/>
    <w:uiPriority w:val="0"/>
    <w:rPr>
      <w:b/>
      <w:bCs/>
    </w:rPr>
  </w:style>
  <w:style w:type="table" w:styleId="48">
    <w:name w:val="Table Grid"/>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qFormat/>
    <w:uiPriority w:val="0"/>
  </w:style>
  <w:style w:type="character" w:styleId="52">
    <w:name w:val="FollowedHyperlink"/>
    <w:basedOn w:val="49"/>
    <w:qFormat/>
    <w:uiPriority w:val="0"/>
    <w:rPr>
      <w:color w:val="954F72" w:themeColor="followedHyperlink"/>
      <w:u w:val="single"/>
      <w14:textFill>
        <w14:solidFill>
          <w14:schemeClr w14:val="folHlink"/>
        </w14:solidFill>
      </w14:textFill>
    </w:rPr>
  </w:style>
  <w:style w:type="character" w:styleId="53">
    <w:name w:val="Emphasis"/>
    <w:qFormat/>
    <w:uiPriority w:val="0"/>
    <w:rPr>
      <w:i/>
      <w:iCs/>
    </w:rPr>
  </w:style>
  <w:style w:type="character" w:styleId="54">
    <w:name w:val="HTML Typewriter"/>
    <w:qFormat/>
    <w:uiPriority w:val="0"/>
    <w:rPr>
      <w:rFonts w:ascii="Courier New" w:hAnsi="Courier New" w:eastAsia="Times New Roman" w:cs="Courier New"/>
      <w:sz w:val="20"/>
      <w:szCs w:val="20"/>
    </w:rPr>
  </w:style>
  <w:style w:type="character" w:styleId="55">
    <w:name w:val="Hyperlink"/>
    <w:basedOn w:val="49"/>
    <w:qFormat/>
    <w:uiPriority w:val="0"/>
    <w:rPr>
      <w:color w:val="0563C1" w:themeColor="hyperlink"/>
      <w:u w:val="single"/>
      <w14:textFill>
        <w14:solidFill>
          <w14:schemeClr w14:val="hlink"/>
        </w14:solidFill>
      </w14:textFill>
    </w:rPr>
  </w:style>
  <w:style w:type="character" w:styleId="56">
    <w:name w:val="annotation reference"/>
    <w:unhideWhenUsed/>
    <w:qFormat/>
    <w:uiPriority w:val="0"/>
    <w:rPr>
      <w:sz w:val="16"/>
      <w:szCs w:val="16"/>
    </w:rPr>
  </w:style>
  <w:style w:type="character" w:styleId="57">
    <w:name w:val="footnote reference"/>
    <w:basedOn w:val="49"/>
    <w:qFormat/>
    <w:uiPriority w:val="0"/>
    <w:rPr>
      <w:b/>
      <w:position w:val="6"/>
      <w:sz w:val="16"/>
    </w:rPr>
  </w:style>
  <w:style w:type="character" w:customStyle="1" w:styleId="58">
    <w:name w:val="Heading 1 Char"/>
    <w:link w:val="2"/>
    <w:qFormat/>
    <w:uiPriority w:val="0"/>
    <w:rPr>
      <w:rFonts w:ascii="Arial" w:hAnsi="Arial"/>
      <w:sz w:val="36"/>
    </w:rPr>
  </w:style>
  <w:style w:type="character" w:customStyle="1" w:styleId="59">
    <w:name w:val="Heading 2 Char"/>
    <w:link w:val="3"/>
    <w:qFormat/>
    <w:uiPriority w:val="0"/>
    <w:rPr>
      <w:rFonts w:ascii="Arial" w:hAnsi="Arial"/>
      <w:sz w:val="32"/>
    </w:rPr>
  </w:style>
  <w:style w:type="character" w:customStyle="1" w:styleId="60">
    <w:name w:val="Heading 3 Char"/>
    <w:link w:val="4"/>
    <w:qFormat/>
    <w:uiPriority w:val="0"/>
    <w:rPr>
      <w:rFonts w:ascii="Arial" w:hAnsi="Arial"/>
      <w:sz w:val="28"/>
    </w:rPr>
  </w:style>
  <w:style w:type="character" w:customStyle="1" w:styleId="61">
    <w:name w:val="Heading 4 Char"/>
    <w:link w:val="5"/>
    <w:qFormat/>
    <w:uiPriority w:val="0"/>
    <w:rPr>
      <w:rFonts w:ascii="Arial" w:hAnsi="Arial"/>
      <w:sz w:val="24"/>
    </w:rPr>
  </w:style>
  <w:style w:type="character" w:customStyle="1" w:styleId="62">
    <w:name w:val="Heading 5 Char"/>
    <w:link w:val="6"/>
    <w:qFormat/>
    <w:uiPriority w:val="0"/>
    <w:rPr>
      <w:rFonts w:ascii="Arial" w:hAnsi="Arial"/>
      <w:sz w:val="22"/>
    </w:rPr>
  </w:style>
  <w:style w:type="character" w:customStyle="1" w:styleId="63">
    <w:name w:val="H6 Char"/>
    <w:link w:val="8"/>
    <w:qFormat/>
    <w:uiPriority w:val="0"/>
    <w:rPr>
      <w:rFonts w:ascii="Arial" w:hAnsi="Arial"/>
    </w:rPr>
  </w:style>
  <w:style w:type="character" w:customStyle="1" w:styleId="64">
    <w:name w:val="Heading 6 Char"/>
    <w:link w:val="7"/>
    <w:qFormat/>
    <w:uiPriority w:val="0"/>
    <w:rPr>
      <w:rFonts w:ascii="Arial" w:hAnsi="Arial"/>
    </w:rPr>
  </w:style>
  <w:style w:type="character" w:customStyle="1" w:styleId="65">
    <w:name w:val="Heading 7 Char"/>
    <w:link w:val="9"/>
    <w:qFormat/>
    <w:uiPriority w:val="0"/>
    <w:rPr>
      <w:rFonts w:ascii="Arial" w:hAnsi="Arial"/>
    </w:rPr>
  </w:style>
  <w:style w:type="character" w:customStyle="1" w:styleId="66">
    <w:name w:val="Heading 8 Char"/>
    <w:link w:val="10"/>
    <w:qFormat/>
    <w:uiPriority w:val="0"/>
    <w:rPr>
      <w:rFonts w:ascii="Arial" w:hAnsi="Arial"/>
      <w:sz w:val="36"/>
    </w:rPr>
  </w:style>
  <w:style w:type="character" w:customStyle="1" w:styleId="67">
    <w:name w:val="Heading 9 Char"/>
    <w:link w:val="11"/>
    <w:qFormat/>
    <w:uiPriority w:val="0"/>
    <w:rPr>
      <w:rFonts w:ascii="Arial" w:hAnsi="Arial"/>
      <w:sz w:val="36"/>
    </w:rPr>
  </w:style>
  <w:style w:type="paragraph" w:customStyle="1" w:styleId="68">
    <w:name w:val="EQ"/>
    <w:basedOn w:val="1"/>
    <w:next w:val="1"/>
    <w:link w:val="69"/>
    <w:qFormat/>
    <w:uiPriority w:val="0"/>
    <w:pPr>
      <w:keepLines/>
      <w:tabs>
        <w:tab w:val="center" w:pos="4536"/>
        <w:tab w:val="right" w:pos="9072"/>
      </w:tabs>
    </w:pPr>
  </w:style>
  <w:style w:type="character" w:customStyle="1" w:styleId="69">
    <w:name w:val="EQ Char"/>
    <w:link w:val="68"/>
    <w:qFormat/>
    <w:uiPriority w:val="0"/>
  </w:style>
  <w:style w:type="character" w:customStyle="1" w:styleId="70">
    <w:name w:val="ZGSM"/>
    <w:qFormat/>
    <w:uiPriority w:val="0"/>
  </w:style>
  <w:style w:type="character" w:customStyle="1" w:styleId="71">
    <w:name w:val="Header Char"/>
    <w:link w:val="38"/>
    <w:qFormat/>
    <w:uiPriority w:val="0"/>
    <w:rPr>
      <w:rFonts w:ascii="Arial" w:hAnsi="Arial"/>
      <w:b/>
      <w:sz w:val="18"/>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73">
    <w:name w:val="Footer Char"/>
    <w:link w:val="37"/>
    <w:qFormat/>
    <w:uiPriority w:val="0"/>
    <w:rPr>
      <w:rFonts w:ascii="Arial" w:hAnsi="Arial"/>
      <w:b/>
      <w:i/>
      <w:sz w:val="18"/>
    </w:rPr>
  </w:style>
  <w:style w:type="paragraph" w:customStyle="1" w:styleId="74">
    <w:name w:val="TT"/>
    <w:basedOn w:val="2"/>
    <w:next w:val="1"/>
    <w:qFormat/>
    <w:uiPriority w:val="0"/>
    <w:pPr>
      <w:outlineLvl w:val="9"/>
    </w:pPr>
  </w:style>
  <w:style w:type="paragraph" w:customStyle="1" w:styleId="75">
    <w:name w:val="NF"/>
    <w:basedOn w:val="76"/>
    <w:qFormat/>
    <w:uiPriority w:val="0"/>
    <w:pPr>
      <w:keepNext/>
      <w:spacing w:after="0"/>
    </w:pPr>
    <w:rPr>
      <w:rFonts w:ascii="Arial" w:hAnsi="Arial"/>
      <w:sz w:val="18"/>
    </w:rPr>
  </w:style>
  <w:style w:type="paragraph" w:customStyle="1" w:styleId="76">
    <w:name w:val="NO"/>
    <w:basedOn w:val="1"/>
    <w:link w:val="77"/>
    <w:qFormat/>
    <w:uiPriority w:val="0"/>
    <w:pPr>
      <w:keepLines/>
      <w:ind w:left="1135" w:hanging="851"/>
    </w:pPr>
  </w:style>
  <w:style w:type="character" w:customStyle="1" w:styleId="77">
    <w:name w:val="NO Char"/>
    <w:link w:val="76"/>
    <w:qFormat/>
    <w:uiPriority w:val="0"/>
  </w:style>
  <w:style w:type="paragraph" w:customStyle="1" w:styleId="78">
    <w:name w:val="PL"/>
    <w:link w:val="7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9">
    <w:name w:val="PL Char"/>
    <w:link w:val="78"/>
    <w:qFormat/>
    <w:uiPriority w:val="0"/>
    <w:rPr>
      <w:rFonts w:ascii="Courier New" w:hAnsi="Courier New"/>
      <w:sz w:val="16"/>
    </w:rPr>
  </w:style>
  <w:style w:type="paragraph" w:customStyle="1" w:styleId="80">
    <w:name w:val="TAR"/>
    <w:basedOn w:val="81"/>
    <w:qFormat/>
    <w:uiPriority w:val="0"/>
    <w:pPr>
      <w:jc w:val="right"/>
    </w:pPr>
  </w:style>
  <w:style w:type="paragraph" w:customStyle="1" w:styleId="81">
    <w:name w:val="TAL"/>
    <w:basedOn w:val="1"/>
    <w:link w:val="82"/>
    <w:qFormat/>
    <w:uiPriority w:val="0"/>
    <w:pPr>
      <w:keepNext/>
      <w:keepLines/>
      <w:spacing w:after="0"/>
    </w:pPr>
    <w:rPr>
      <w:rFonts w:ascii="Arial" w:hAnsi="Arial"/>
      <w:sz w:val="18"/>
    </w:rPr>
  </w:style>
  <w:style w:type="character" w:customStyle="1" w:styleId="82">
    <w:name w:val="TAL Char"/>
    <w:link w:val="81"/>
    <w:qFormat/>
    <w:uiPriority w:val="0"/>
    <w:rPr>
      <w:rFonts w:ascii="Arial" w:hAnsi="Arial"/>
      <w:sz w:val="18"/>
    </w:rPr>
  </w:style>
  <w:style w:type="paragraph" w:customStyle="1" w:styleId="83">
    <w:name w:val="TAH"/>
    <w:basedOn w:val="84"/>
    <w:link w:val="86"/>
    <w:qFormat/>
    <w:uiPriority w:val="0"/>
    <w:rPr>
      <w:b/>
    </w:rPr>
  </w:style>
  <w:style w:type="paragraph" w:customStyle="1" w:styleId="84">
    <w:name w:val="TAC"/>
    <w:basedOn w:val="81"/>
    <w:link w:val="85"/>
    <w:qFormat/>
    <w:uiPriority w:val="0"/>
    <w:pPr>
      <w:jc w:val="center"/>
    </w:pPr>
  </w:style>
  <w:style w:type="character" w:customStyle="1" w:styleId="85">
    <w:name w:val="TAC Char"/>
    <w:link w:val="84"/>
    <w:qFormat/>
    <w:uiPriority w:val="0"/>
    <w:rPr>
      <w:rFonts w:ascii="Arial" w:hAnsi="Arial"/>
      <w:sz w:val="18"/>
    </w:rPr>
  </w:style>
  <w:style w:type="character" w:customStyle="1" w:styleId="86">
    <w:name w:val="TAH Car"/>
    <w:link w:val="83"/>
    <w:qFormat/>
    <w:uiPriority w:val="0"/>
    <w:rPr>
      <w:rFonts w:ascii="Arial" w:hAnsi="Arial"/>
      <w:b/>
      <w:sz w:val="18"/>
    </w:r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89"/>
    <w:qFormat/>
    <w:uiPriority w:val="0"/>
    <w:pPr>
      <w:keepLines/>
      <w:ind w:left="1702" w:hanging="1418"/>
    </w:pPr>
  </w:style>
  <w:style w:type="character" w:customStyle="1" w:styleId="89">
    <w:name w:val="EX Car"/>
    <w:link w:val="88"/>
    <w:qFormat/>
    <w:uiPriority w:val="0"/>
  </w:style>
  <w:style w:type="paragraph" w:customStyle="1" w:styleId="90">
    <w:name w:val="FP"/>
    <w:basedOn w:val="1"/>
    <w:qFormat/>
    <w:uiPriority w:val="0"/>
    <w:pPr>
      <w:spacing w:after="0"/>
    </w:pPr>
  </w:style>
  <w:style w:type="paragraph" w:customStyle="1" w:styleId="91">
    <w:name w:val="NW"/>
    <w:basedOn w:val="76"/>
    <w:qFormat/>
    <w:uiPriority w:val="0"/>
    <w:pPr>
      <w:spacing w:after="0"/>
    </w:pPr>
  </w:style>
  <w:style w:type="paragraph" w:customStyle="1" w:styleId="92">
    <w:name w:val="EW"/>
    <w:basedOn w:val="88"/>
    <w:qFormat/>
    <w:uiPriority w:val="0"/>
    <w:pPr>
      <w:spacing w:after="0"/>
    </w:pPr>
  </w:style>
  <w:style w:type="paragraph" w:customStyle="1" w:styleId="93">
    <w:name w:val="B1"/>
    <w:basedOn w:val="14"/>
    <w:link w:val="94"/>
    <w:qFormat/>
    <w:uiPriority w:val="0"/>
  </w:style>
  <w:style w:type="character" w:customStyle="1" w:styleId="94">
    <w:name w:val="B1 Char"/>
    <w:link w:val="93"/>
    <w:qFormat/>
    <w:uiPriority w:val="0"/>
  </w:style>
  <w:style w:type="paragraph" w:customStyle="1" w:styleId="95">
    <w:name w:val="Editor's Note"/>
    <w:basedOn w:val="76"/>
    <w:link w:val="96"/>
    <w:qFormat/>
    <w:uiPriority w:val="0"/>
    <w:rPr>
      <w:color w:val="FF0000"/>
    </w:rPr>
  </w:style>
  <w:style w:type="character" w:customStyle="1" w:styleId="96">
    <w:name w:val="Editor's Note Car Car"/>
    <w:link w:val="95"/>
    <w:qFormat/>
    <w:uiPriority w:val="0"/>
    <w:rPr>
      <w:color w:val="FF0000"/>
    </w:rPr>
  </w:style>
  <w:style w:type="paragraph" w:customStyle="1" w:styleId="97">
    <w:name w:val="TH"/>
    <w:basedOn w:val="1"/>
    <w:link w:val="98"/>
    <w:qFormat/>
    <w:uiPriority w:val="0"/>
    <w:pPr>
      <w:keepNext/>
      <w:keepLines/>
      <w:spacing w:before="60"/>
      <w:jc w:val="center"/>
    </w:pPr>
    <w:rPr>
      <w:rFonts w:ascii="Arial" w:hAnsi="Arial"/>
      <w:b/>
    </w:rPr>
  </w:style>
  <w:style w:type="character" w:customStyle="1" w:styleId="98">
    <w:name w:val="TH Char"/>
    <w:link w:val="97"/>
    <w:qFormat/>
    <w:uiPriority w:val="0"/>
    <w:rPr>
      <w:rFonts w:ascii="Arial" w:hAnsi="Arial"/>
      <w:b/>
    </w:rPr>
  </w:style>
  <w:style w:type="paragraph" w:customStyle="1" w:styleId="99">
    <w:name w:val="ZA"/>
    <w:link w:val="100"/>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character" w:customStyle="1" w:styleId="100">
    <w:name w:val="ZA Char"/>
    <w:basedOn w:val="49"/>
    <w:link w:val="99"/>
    <w:qFormat/>
    <w:uiPriority w:val="0"/>
    <w:rPr>
      <w:rFonts w:ascii="Arial" w:hAnsi="Arial"/>
      <w:sz w:val="40"/>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0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4">
    <w:name w:val="TAN"/>
    <w:basedOn w:val="81"/>
    <w:link w:val="105"/>
    <w:qFormat/>
    <w:uiPriority w:val="0"/>
    <w:pPr>
      <w:ind w:left="851" w:hanging="851"/>
    </w:pPr>
  </w:style>
  <w:style w:type="character" w:customStyle="1" w:styleId="105">
    <w:name w:val="TAN Char"/>
    <w:link w:val="104"/>
    <w:qFormat/>
    <w:uiPriority w:val="0"/>
    <w:rPr>
      <w:rFonts w:ascii="Arial" w:hAnsi="Arial"/>
      <w:sz w:val="18"/>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F"/>
    <w:basedOn w:val="97"/>
    <w:link w:val="108"/>
    <w:qFormat/>
    <w:uiPriority w:val="0"/>
    <w:pPr>
      <w:keepNext w:val="0"/>
      <w:spacing w:before="0" w:after="240"/>
    </w:pPr>
  </w:style>
  <w:style w:type="character" w:customStyle="1" w:styleId="108">
    <w:name w:val="TF Char"/>
    <w:link w:val="107"/>
    <w:qFormat/>
    <w:uiPriority w:val="0"/>
    <w:rPr>
      <w:rFonts w:ascii="Arial" w:hAnsi="Arial"/>
      <w:b/>
    </w:rPr>
  </w:style>
  <w:style w:type="paragraph" w:customStyle="1" w:styleId="10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0">
    <w:name w:val="B2"/>
    <w:basedOn w:val="13"/>
    <w:link w:val="111"/>
    <w:qFormat/>
    <w:uiPriority w:val="0"/>
  </w:style>
  <w:style w:type="character" w:customStyle="1" w:styleId="111">
    <w:name w:val="B2 Char"/>
    <w:link w:val="110"/>
    <w:qFormat/>
    <w:uiPriority w:val="0"/>
  </w:style>
  <w:style w:type="paragraph" w:customStyle="1" w:styleId="112">
    <w:name w:val="B3"/>
    <w:basedOn w:val="12"/>
    <w:link w:val="113"/>
    <w:qFormat/>
    <w:uiPriority w:val="0"/>
  </w:style>
  <w:style w:type="character" w:customStyle="1" w:styleId="113">
    <w:name w:val="B3 Char2"/>
    <w:link w:val="112"/>
    <w:qFormat/>
    <w:uiPriority w:val="0"/>
  </w:style>
  <w:style w:type="paragraph" w:customStyle="1" w:styleId="114">
    <w:name w:val="B4"/>
    <w:basedOn w:val="41"/>
    <w:link w:val="115"/>
    <w:qFormat/>
    <w:uiPriority w:val="0"/>
  </w:style>
  <w:style w:type="character" w:customStyle="1" w:styleId="115">
    <w:name w:val="B4 Char"/>
    <w:link w:val="114"/>
    <w:qFormat/>
    <w:uiPriority w:val="0"/>
  </w:style>
  <w:style w:type="paragraph" w:customStyle="1" w:styleId="116">
    <w:name w:val="B5"/>
    <w:basedOn w:val="40"/>
    <w:link w:val="117"/>
    <w:qFormat/>
    <w:uiPriority w:val="0"/>
  </w:style>
  <w:style w:type="character" w:customStyle="1" w:styleId="117">
    <w:name w:val="B5 Char"/>
    <w:link w:val="116"/>
    <w:qFormat/>
    <w:uiPriority w:val="0"/>
  </w:style>
  <w:style w:type="paragraph" w:customStyle="1" w:styleId="118">
    <w:name w:val="ZTD"/>
    <w:basedOn w:val="101"/>
    <w:qFormat/>
    <w:uiPriority w:val="0"/>
    <w:pPr>
      <w:framePr w:hRule="auto" w:y="852"/>
    </w:pPr>
    <w:rPr>
      <w:i w:val="0"/>
      <w:sz w:val="40"/>
    </w:rPr>
  </w:style>
  <w:style w:type="paragraph" w:customStyle="1" w:styleId="119">
    <w:name w:val="ZV"/>
    <w:basedOn w:val="103"/>
    <w:qFormat/>
    <w:uiPriority w:val="0"/>
    <w:pPr>
      <w:framePr w:y="16161"/>
    </w:pPr>
  </w:style>
  <w:style w:type="paragraph" w:customStyle="1" w:styleId="120">
    <w:name w:val="Guidance"/>
    <w:basedOn w:val="1"/>
    <w:link w:val="121"/>
    <w:qFormat/>
    <w:uiPriority w:val="0"/>
    <w:rPr>
      <w:i/>
      <w:color w:val="0000FF"/>
    </w:rPr>
  </w:style>
  <w:style w:type="character" w:customStyle="1" w:styleId="121">
    <w:name w:val="Guidance Char"/>
    <w:link w:val="120"/>
    <w:qFormat/>
    <w:uiPriority w:val="0"/>
    <w:rPr>
      <w:i/>
      <w:color w:val="0000FF"/>
      <w:lang w:eastAsia="en-US"/>
    </w:rPr>
  </w:style>
  <w:style w:type="character" w:customStyle="1" w:styleId="122">
    <w:name w:val="Balloon Text Char"/>
    <w:link w:val="36"/>
    <w:qFormat/>
    <w:uiPriority w:val="99"/>
    <w:rPr>
      <w:rFonts w:ascii="Segoe UI" w:hAnsi="Segoe UI" w:cs="Segoe UI"/>
      <w:sz w:val="18"/>
      <w:szCs w:val="18"/>
      <w:lang w:eastAsia="en-US"/>
    </w:rPr>
  </w:style>
  <w:style w:type="character" w:customStyle="1" w:styleId="123">
    <w:name w:val="Unresolved Mention"/>
    <w:basedOn w:val="49"/>
    <w:semiHidden/>
    <w:unhideWhenUsed/>
    <w:qFormat/>
    <w:uiPriority w:val="99"/>
    <w:rPr>
      <w:color w:val="605E5C"/>
      <w:shd w:val="clear" w:color="auto" w:fill="E1DFDD"/>
    </w:rPr>
  </w:style>
  <w:style w:type="character" w:customStyle="1" w:styleId="124">
    <w:name w:val="Document Map Char"/>
    <w:basedOn w:val="49"/>
    <w:link w:val="29"/>
    <w:qFormat/>
    <w:uiPriority w:val="99"/>
    <w:rPr>
      <w:rFonts w:ascii="宋体" w:eastAsia="宋体"/>
      <w:sz w:val="18"/>
      <w:szCs w:val="18"/>
      <w:lang w:eastAsia="en-US"/>
    </w:rPr>
  </w:style>
  <w:style w:type="paragraph" w:styleId="125">
    <w:name w:val="List Paragraph"/>
    <w:basedOn w:val="1"/>
    <w:link w:val="126"/>
    <w:qFormat/>
    <w:uiPriority w:val="34"/>
    <w:pPr>
      <w:ind w:left="720"/>
      <w:contextualSpacing/>
    </w:pPr>
  </w:style>
  <w:style w:type="character" w:customStyle="1" w:styleId="126">
    <w:name w:val="List Paragraph Char"/>
    <w:link w:val="125"/>
    <w:qFormat/>
    <w:locked/>
    <w:uiPriority w:val="34"/>
    <w:rPr>
      <w:lang w:eastAsia="en-US"/>
    </w:rPr>
  </w:style>
  <w:style w:type="character" w:customStyle="1" w:styleId="127">
    <w:name w:val="Comment Text Char"/>
    <w:basedOn w:val="49"/>
    <w:link w:val="30"/>
    <w:qFormat/>
    <w:uiPriority w:val="99"/>
    <w:rPr>
      <w:lang w:eastAsia="en-US"/>
    </w:rPr>
  </w:style>
  <w:style w:type="character" w:customStyle="1" w:styleId="128">
    <w:name w:val="Comment Subject Char"/>
    <w:basedOn w:val="127"/>
    <w:link w:val="46"/>
    <w:qFormat/>
    <w:uiPriority w:val="0"/>
    <w:rPr>
      <w:b/>
      <w:bCs/>
      <w:lang w:eastAsia="en-US"/>
    </w:rPr>
  </w:style>
  <w:style w:type="character" w:customStyle="1" w:styleId="129">
    <w:name w:val="Footnote Text Char"/>
    <w:basedOn w:val="49"/>
    <w:link w:val="39"/>
    <w:qFormat/>
    <w:uiPriority w:val="0"/>
    <w:rPr>
      <w:sz w:val="16"/>
    </w:rPr>
  </w:style>
  <w:style w:type="character" w:customStyle="1" w:styleId="130">
    <w:name w:val="Caption Char1"/>
    <w:link w:val="28"/>
    <w:qFormat/>
    <w:uiPriority w:val="0"/>
    <w:rPr>
      <w:rFonts w:ascii="Cambria" w:hAnsi="Cambria" w:eastAsia="黑体"/>
      <w:lang w:eastAsia="en-US"/>
    </w:rPr>
  </w:style>
  <w:style w:type="character" w:customStyle="1" w:styleId="131">
    <w:name w:val="Intense Emphasis"/>
    <w:qFormat/>
    <w:uiPriority w:val="21"/>
    <w:rPr>
      <w:b/>
      <w:bCs/>
      <w:i/>
      <w:iCs/>
      <w:color w:val="4F81BD"/>
    </w:rPr>
  </w:style>
  <w:style w:type="paragraph" w:customStyle="1" w:styleId="132">
    <w:name w:val="Revision"/>
    <w:hidden/>
    <w:semiHidden/>
    <w:qFormat/>
    <w:uiPriority w:val="99"/>
    <w:rPr>
      <w:rFonts w:ascii="Times New Roman" w:hAnsi="Times New Roman" w:eastAsia="宋体" w:cs="Times New Roman"/>
      <w:lang w:val="en-GB" w:eastAsia="en-US" w:bidi="ar-SA"/>
    </w:rPr>
  </w:style>
  <w:style w:type="character" w:customStyle="1" w:styleId="133">
    <w:name w:val="Plain Text Char"/>
    <w:basedOn w:val="49"/>
    <w:link w:val="32"/>
    <w:qFormat/>
    <w:uiPriority w:val="0"/>
    <w:rPr>
      <w:rFonts w:ascii="Courier New" w:hAnsi="Courier New"/>
      <w:lang w:val="nb-NO" w:eastAsia="zh-CN"/>
    </w:rPr>
  </w:style>
  <w:style w:type="paragraph" w:customStyle="1" w:styleId="134">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35">
    <w:name w:val="수정"/>
    <w:hidden/>
    <w:semiHidden/>
    <w:qFormat/>
    <w:uiPriority w:val="0"/>
    <w:rPr>
      <w:rFonts w:ascii="Times New Roman" w:hAnsi="Times New Roman" w:eastAsia="Batang" w:cs="Times New Roman"/>
      <w:lang w:val="en-GB" w:eastAsia="en-US" w:bidi="ar-SA"/>
    </w:rPr>
  </w:style>
  <w:style w:type="paragraph" w:customStyle="1" w:styleId="136">
    <w:name w:val="修订1"/>
    <w:hidden/>
    <w:semiHidden/>
    <w:qFormat/>
    <w:uiPriority w:val="0"/>
    <w:rPr>
      <w:rFonts w:ascii="Times New Roman" w:hAnsi="Times New Roman" w:eastAsia="Batang" w:cs="Times New Roman"/>
      <w:lang w:val="en-GB" w:eastAsia="en-US" w:bidi="ar-SA"/>
    </w:rPr>
  </w:style>
  <w:style w:type="character" w:customStyle="1" w:styleId="137">
    <w:name w:val="Endnote Text Char"/>
    <w:basedOn w:val="49"/>
    <w:link w:val="35"/>
    <w:qFormat/>
    <w:uiPriority w:val="0"/>
    <w:rPr>
      <w:lang w:eastAsia="zh-CN"/>
    </w:rPr>
  </w:style>
  <w:style w:type="paragraph" w:customStyle="1" w:styleId="138">
    <w:name w:val="変更箇所"/>
    <w:hidden/>
    <w:semiHidden/>
    <w:qFormat/>
    <w:uiPriority w:val="0"/>
    <w:rPr>
      <w:rFonts w:ascii="Times New Roman" w:hAnsi="Times New Roman" w:eastAsia="MS Mincho" w:cs="Times New Roman"/>
      <w:lang w:val="en-GB" w:eastAsia="en-US" w:bidi="ar-SA"/>
    </w:rPr>
  </w:style>
  <w:style w:type="character" w:styleId="139">
    <w:name w:val="Placeholder Text"/>
    <w:semiHidden/>
    <w:qFormat/>
    <w:uiPriority w:val="99"/>
    <w:rPr>
      <w:color w:val="808080"/>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41">
    <w:name w:val="Body Text Char"/>
    <w:basedOn w:val="49"/>
    <w:link w:val="31"/>
    <w:qFormat/>
    <w:uiPriority w:val="99"/>
    <w:rPr>
      <w:rFonts w:eastAsia="宋体"/>
      <w:lang w:eastAsia="en-US"/>
    </w:rPr>
  </w:style>
  <w:style w:type="paragraph" w:customStyle="1" w:styleId="142">
    <w:name w:val="tah"/>
    <w:basedOn w:val="1"/>
    <w:qFormat/>
    <w:uiPriority w:val="0"/>
    <w:pPr>
      <w:keepNext/>
      <w:jc w:val="center"/>
    </w:pPr>
    <w:rPr>
      <w:rFonts w:ascii="Arial" w:hAnsi="Arial" w:eastAsia="PMingLiU" w:cs="Arial"/>
      <w:b/>
      <w:bCs/>
      <w:sz w:val="18"/>
      <w:szCs w:val="18"/>
      <w:lang w:eastAsia="zh-TW"/>
    </w:rPr>
  </w:style>
  <w:style w:type="paragraph" w:customStyle="1" w:styleId="143">
    <w:name w:val="tac"/>
    <w:basedOn w:val="1"/>
    <w:qFormat/>
    <w:uiPriority w:val="0"/>
    <w:pPr>
      <w:keepNext/>
      <w:jc w:val="center"/>
    </w:pPr>
    <w:rPr>
      <w:rFonts w:ascii="Arial" w:hAnsi="Arial" w:eastAsia="PMingLiU" w:cs="Arial"/>
      <w:sz w:val="18"/>
      <w:szCs w:val="18"/>
      <w:lang w:eastAsia="zh-TW"/>
    </w:rPr>
  </w:style>
  <w:style w:type="table" w:customStyle="1" w:styleId="144">
    <w:name w:val="Table Grid71"/>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5">
    <w:name w:val="Editor's Note Char"/>
    <w:qFormat/>
    <w:locked/>
    <w:uiPriority w:val="0"/>
    <w:rPr>
      <w:rFonts w:ascii="Times New Roman" w:hAnsi="Times New Roman"/>
      <w:color w:val="FF0000"/>
      <w:lang w:val="en-GB" w:eastAsia="en-US"/>
    </w:rPr>
  </w:style>
  <w:style w:type="character" w:customStyle="1" w:styleId="146">
    <w:name w:val="TAL Car"/>
    <w:qFormat/>
    <w:uiPriority w:val="0"/>
    <w:rPr>
      <w:rFonts w:ascii="Arial" w:hAnsi="Arial" w:cs="Times New Roman"/>
      <w:kern w:val="0"/>
      <w:sz w:val="18"/>
      <w:szCs w:val="20"/>
      <w:lang w:val="en-GB" w:eastAsia="en-US"/>
    </w:rPr>
  </w:style>
  <w:style w:type="table" w:customStyle="1" w:styleId="147">
    <w:name w:val="Table Grid7"/>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Table Grid76"/>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CR Cover Page"/>
    <w:qFormat/>
    <w:uiPriority w:val="0"/>
    <w:pPr>
      <w:spacing w:after="120"/>
    </w:pPr>
    <w:rPr>
      <w:rFonts w:ascii="Arial" w:hAnsi="Arial" w:eastAsia="Times New Roman" w:cs="Times New Roman"/>
      <w:lang w:val="en-GB" w:eastAsia="en-US" w:bidi="ar-SA"/>
    </w:rPr>
  </w:style>
  <w:style w:type="paragraph" w:customStyle="1" w:styleId="150">
    <w:name w:val="tdoc-header"/>
    <w:qFormat/>
    <w:uiPriority w:val="0"/>
    <w:rPr>
      <w:rFonts w:ascii="Arial" w:hAnsi="Arial" w:eastAsia="Times New Roman" w:cs="Times New Roman"/>
      <w:sz w:val="24"/>
      <w:lang w:val="en-GB" w:eastAsia="en-US" w:bidi="ar-SA"/>
    </w:rPr>
  </w:style>
  <w:style w:type="paragraph" w:customStyle="1" w:styleId="151">
    <w:name w:val="msonormal"/>
    <w:basedOn w:val="1"/>
    <w:qFormat/>
    <w:uiPriority w:val="0"/>
    <w:pPr>
      <w:spacing w:before="100" w:beforeAutospacing="1" w:after="100" w:afterAutospacing="1"/>
    </w:pPr>
    <w:rPr>
      <w:sz w:val="24"/>
      <w:szCs w:val="24"/>
      <w:lang w:val="da-DK" w:eastAsia="da-DK"/>
    </w:rPr>
  </w:style>
  <w:style w:type="character" w:customStyle="1" w:styleId="152">
    <w:name w:val="Footnote Text Char1"/>
    <w:basedOn w:val="49"/>
    <w:semiHidden/>
    <w:qFormat/>
    <w:uiPriority w:val="0"/>
    <w:rPr>
      <w:rFonts w:ascii="Times New Roman" w:hAnsi="Times New Roman"/>
      <w:color w:val="000000"/>
      <w:lang w:val="en-GB" w:eastAsia="ja-JP"/>
    </w:rPr>
  </w:style>
  <w:style w:type="table" w:customStyle="1" w:styleId="153">
    <w:name w:val="Table Grid1"/>
    <w:basedOn w:val="47"/>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
    <w:name w:val="Table Grid2"/>
    <w:basedOn w:val="47"/>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78"/>
    <w:basedOn w:val="4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Footer Char1"/>
    <w:basedOn w:val="49"/>
    <w:semiHidden/>
    <w:qFormat/>
    <w:uiPriority w:val="99"/>
    <w:rPr>
      <w:rFonts w:ascii="Times New Roman" w:hAnsi="Times New Roman"/>
      <w:color w:val="000000"/>
      <w:lang w:val="en-GB" w:eastAsia="ja-JP"/>
    </w:rPr>
  </w:style>
  <w:style w:type="character" w:customStyle="1" w:styleId="157">
    <w:name w:val="Heading 4 Char1"/>
    <w:basedOn w:val="49"/>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158">
    <w:name w:val="B1 Zchn"/>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Pages>
  <Words>154855</Words>
  <Characters>882675</Characters>
  <Lines>7355</Lines>
  <Paragraphs>2070</Paragraphs>
  <TotalTime>0</TotalTime>
  <ScaleCrop>false</ScaleCrop>
  <LinksUpToDate>false</LinksUpToDate>
  <CharactersWithSpaces>1035460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ZTE_Wubin</cp:lastModifiedBy>
  <cp:lastPrinted>2019-02-25T14:05:00Z</cp:lastPrinted>
  <dcterms:modified xsi:type="dcterms:W3CDTF">2023-11-03T13:12:21Z</dcterms:modified>
  <dc:subject>&lt;Title 1; Title 2&gt; (Release 14 | 13 |12)</dc:subject>
  <dc:title>3GPP TS ab.cde</dc:title>
  <cp:revision>535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80E01A31737543E684FE29C15D92EF57</vt:lpwstr>
  </property>
</Properties>
</file>